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691C" w14:textId="77777777" w:rsidR="00DB6D18" w:rsidRPr="00332259" w:rsidRDefault="00DB6D18" w:rsidP="006A4E0B">
      <w:pPr>
        <w:spacing w:after="120" w:line="240" w:lineRule="auto"/>
        <w:ind w:right="-567"/>
        <w:rPr>
          <w:b/>
          <w:bCs/>
          <w:color w:val="05ADA0"/>
          <w:spacing w:val="20"/>
          <w:sz w:val="36"/>
          <w:szCs w:val="36"/>
        </w:rPr>
      </w:pPr>
    </w:p>
    <w:p w14:paraId="76A4A196" w14:textId="0B3E6938" w:rsidR="00C1187E" w:rsidRPr="00332259" w:rsidRDefault="008C06A1" w:rsidP="00EC683D">
      <w:pPr>
        <w:spacing w:after="120" w:line="240" w:lineRule="auto"/>
        <w:jc w:val="center"/>
        <w:rPr>
          <w:b/>
          <w:caps/>
          <w:color w:val="1D1B11" w:themeColor="background2" w:themeShade="1A"/>
        </w:rPr>
      </w:pPr>
      <w:r w:rsidRPr="00332259">
        <w:rPr>
          <w:b/>
          <w:bCs/>
          <w:caps/>
          <w:color w:val="05ADA0"/>
          <w:spacing w:val="20"/>
          <w:sz w:val="36"/>
          <w:szCs w:val="36"/>
        </w:rPr>
        <w:t>Consultation pour l’acquisition d</w:t>
      </w:r>
      <w:r w:rsidR="00354287">
        <w:rPr>
          <w:b/>
          <w:bCs/>
          <w:caps/>
          <w:color w:val="05ADA0"/>
          <w:spacing w:val="20"/>
          <w:sz w:val="36"/>
          <w:szCs w:val="36"/>
        </w:rPr>
        <w:t>’équipements d</w:t>
      </w:r>
      <w:r w:rsidRPr="00332259">
        <w:rPr>
          <w:b/>
          <w:bCs/>
          <w:caps/>
          <w:color w:val="05ADA0"/>
          <w:spacing w:val="20"/>
          <w:sz w:val="36"/>
          <w:szCs w:val="36"/>
        </w:rPr>
        <w:t xml:space="preserve">e </w:t>
      </w:r>
      <w:r w:rsidR="00AD106B">
        <w:rPr>
          <w:b/>
          <w:bCs/>
          <w:caps/>
          <w:color w:val="05ADA0"/>
          <w:spacing w:val="20"/>
          <w:sz w:val="36"/>
          <w:szCs w:val="36"/>
        </w:rPr>
        <w:t>manutention</w:t>
      </w:r>
    </w:p>
    <w:p w14:paraId="14CEC85C" w14:textId="56E47DE8" w:rsidR="009C24A3" w:rsidRPr="003C1C40" w:rsidRDefault="003C1C40" w:rsidP="003C1C40">
      <w:pPr>
        <w:spacing w:after="120" w:line="240" w:lineRule="auto"/>
        <w:jc w:val="center"/>
        <w:rPr>
          <w:b/>
          <w:bCs/>
          <w:caps/>
          <w:color w:val="05ADA0"/>
          <w:spacing w:val="20"/>
          <w:sz w:val="40"/>
          <w:szCs w:val="40"/>
        </w:rPr>
      </w:pPr>
      <w:r w:rsidRPr="003C1C40">
        <w:rPr>
          <w:b/>
          <w:bCs/>
          <w:caps/>
          <w:color w:val="05ADA0"/>
          <w:spacing w:val="20"/>
          <w:sz w:val="40"/>
          <w:szCs w:val="40"/>
        </w:rPr>
        <w:t>3ème publication</w:t>
      </w:r>
    </w:p>
    <w:p w14:paraId="0B5F059C" w14:textId="77777777" w:rsidR="00CD2FD2" w:rsidRPr="00332259" w:rsidRDefault="00CD2FD2" w:rsidP="00BD129A">
      <w:pPr>
        <w:spacing w:after="120" w:line="240" w:lineRule="auto"/>
        <w:jc w:val="both"/>
        <w:rPr>
          <w:b/>
          <w:color w:val="1D1B11" w:themeColor="background2" w:themeShade="1A"/>
        </w:rPr>
      </w:pPr>
    </w:p>
    <w:p w14:paraId="0CDBB2B0"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Cadre </w:t>
      </w:r>
      <w:r w:rsidRPr="00332259">
        <w:rPr>
          <w:color w:val="1D1B11" w:themeColor="background2" w:themeShade="1A"/>
        </w:rPr>
        <w:t>: coopération technique entre la Tunisie et l’Union européenne</w:t>
      </w:r>
    </w:p>
    <w:p w14:paraId="6362D3D1" w14:textId="77777777" w:rsidR="008263AC"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Contractant</w:t>
      </w:r>
      <w:r w:rsidRPr="00332259">
        <w:rPr>
          <w:color w:val="1D1B11" w:themeColor="background2" w:themeShade="1A"/>
        </w:rPr>
        <w:t> : Représentation en Tunisie de l’Office français de l’immigration et de l’intégration (OFII, opérateur de mise en œuvre de THAMM OFII = commanditaire)</w:t>
      </w:r>
    </w:p>
    <w:p w14:paraId="6164D682" w14:textId="0BD63A83" w:rsidR="00530308" w:rsidRPr="00332259" w:rsidRDefault="008263AC" w:rsidP="00BD129A">
      <w:pPr>
        <w:spacing w:after="120" w:line="240" w:lineRule="auto"/>
        <w:jc w:val="both"/>
        <w:rPr>
          <w:color w:val="1D1B11" w:themeColor="background2" w:themeShade="1A"/>
        </w:rPr>
      </w:pPr>
      <w:r w:rsidRPr="00332259">
        <w:rPr>
          <w:b/>
          <w:bCs/>
          <w:color w:val="1D1B11" w:themeColor="background2" w:themeShade="1A"/>
        </w:rPr>
        <w:t>Type de contrat</w:t>
      </w:r>
      <w:r w:rsidRPr="00332259">
        <w:rPr>
          <w:color w:val="1D1B11" w:themeColor="background2" w:themeShade="1A"/>
        </w:rPr>
        <w:t xml:space="preserve"> : contrat de </w:t>
      </w:r>
      <w:r w:rsidR="008C06A1" w:rsidRPr="00332259">
        <w:rPr>
          <w:color w:val="1D1B11" w:themeColor="background2" w:themeShade="1A"/>
        </w:rPr>
        <w:t>fourniture</w:t>
      </w:r>
      <w:r w:rsidR="00530308" w:rsidRPr="00332259">
        <w:rPr>
          <w:color w:val="1D1B11" w:themeColor="background2" w:themeShade="1A"/>
        </w:rPr>
        <w:t xml:space="preserve"> </w:t>
      </w:r>
    </w:p>
    <w:p w14:paraId="74863468" w14:textId="368CFA4F" w:rsidR="0086581D" w:rsidRPr="00332259" w:rsidRDefault="0086581D" w:rsidP="00BD129A">
      <w:pPr>
        <w:spacing w:after="120" w:line="240" w:lineRule="auto"/>
        <w:jc w:val="both"/>
        <w:rPr>
          <w:color w:val="1D1B11" w:themeColor="background2" w:themeShade="1A"/>
        </w:rPr>
      </w:pPr>
      <w:r w:rsidRPr="00332259">
        <w:rPr>
          <w:b/>
          <w:bCs/>
          <w:color w:val="1D1B11" w:themeColor="background2" w:themeShade="1A"/>
        </w:rPr>
        <w:t>Zone géographique d’intervention</w:t>
      </w:r>
      <w:r w:rsidRPr="00332259">
        <w:rPr>
          <w:color w:val="1D1B11" w:themeColor="background2" w:themeShade="1A"/>
        </w:rPr>
        <w:t xml:space="preserve"> : Tunisie </w:t>
      </w:r>
    </w:p>
    <w:p w14:paraId="5B956B4C" w14:textId="4AACA5A6" w:rsidR="0086581D" w:rsidRPr="00EE7C29" w:rsidRDefault="0086581D" w:rsidP="00BD129A">
      <w:pPr>
        <w:spacing w:after="120" w:line="240" w:lineRule="auto"/>
        <w:jc w:val="both"/>
        <w:rPr>
          <w:color w:val="1D1B11" w:themeColor="background2" w:themeShade="1A"/>
        </w:rPr>
      </w:pPr>
      <w:r w:rsidRPr="00EE7C29">
        <w:rPr>
          <w:b/>
          <w:bCs/>
          <w:color w:val="1D1B11" w:themeColor="background2" w:themeShade="1A"/>
        </w:rPr>
        <w:t xml:space="preserve">Date limite de </w:t>
      </w:r>
      <w:r w:rsidR="00D62FED" w:rsidRPr="00EE7C29">
        <w:rPr>
          <w:b/>
          <w:bCs/>
          <w:color w:val="1D1B11" w:themeColor="background2" w:themeShade="1A"/>
        </w:rPr>
        <w:t>soumission</w:t>
      </w:r>
      <w:r w:rsidRPr="00EE7C29">
        <w:rPr>
          <w:b/>
          <w:bCs/>
          <w:color w:val="1D1B11" w:themeColor="background2" w:themeShade="1A"/>
        </w:rPr>
        <w:t xml:space="preserve"> des</w:t>
      </w:r>
      <w:r w:rsidR="009C24A3" w:rsidRPr="00EE7C29">
        <w:rPr>
          <w:b/>
          <w:bCs/>
          <w:color w:val="1D1B11" w:themeColor="background2" w:themeShade="1A"/>
        </w:rPr>
        <w:t xml:space="preserve"> </w:t>
      </w:r>
      <w:r w:rsidR="008C06A1" w:rsidRPr="00EE7C29">
        <w:rPr>
          <w:b/>
          <w:bCs/>
          <w:color w:val="1D1B11" w:themeColor="background2" w:themeShade="1A"/>
        </w:rPr>
        <w:t>offres</w:t>
      </w:r>
      <w:r w:rsidRPr="00EE7C29">
        <w:rPr>
          <w:color w:val="1D1B11" w:themeColor="background2" w:themeShade="1A"/>
        </w:rPr>
        <w:t> : </w:t>
      </w:r>
      <w:r w:rsidR="003C1C40">
        <w:rPr>
          <w:color w:val="1D1B11" w:themeColor="background2" w:themeShade="1A"/>
          <w:u w:val="single"/>
        </w:rPr>
        <w:t xml:space="preserve">Lundi 31 </w:t>
      </w:r>
      <w:r w:rsidR="00AD106B">
        <w:rPr>
          <w:color w:val="1D1B11" w:themeColor="background2" w:themeShade="1A"/>
          <w:u w:val="single"/>
        </w:rPr>
        <w:t>mars</w:t>
      </w:r>
      <w:r w:rsidR="00EE7C29" w:rsidRPr="00EE7C29">
        <w:rPr>
          <w:u w:val="single"/>
        </w:rPr>
        <w:t xml:space="preserve"> 2025</w:t>
      </w:r>
      <w:r w:rsidR="001535B7" w:rsidRPr="00EE7C29">
        <w:rPr>
          <w:u w:val="single"/>
        </w:rPr>
        <w:t xml:space="preserve"> avant</w:t>
      </w:r>
      <w:r w:rsidR="008F7963" w:rsidRPr="00EE7C29">
        <w:rPr>
          <w:u w:val="single"/>
        </w:rPr>
        <w:t xml:space="preserve"> minuit</w:t>
      </w:r>
    </w:p>
    <w:p w14:paraId="0E4223A5" w14:textId="08D4C1D9" w:rsidR="0086581D" w:rsidRPr="00332259" w:rsidRDefault="0086581D" w:rsidP="00BD129A">
      <w:pPr>
        <w:spacing w:after="0" w:line="240" w:lineRule="auto"/>
        <w:jc w:val="both"/>
        <w:rPr>
          <w:color w:val="1D1B11" w:themeColor="background2" w:themeShade="1A"/>
        </w:rPr>
      </w:pPr>
      <w:r w:rsidRPr="00EE7C29">
        <w:rPr>
          <w:b/>
          <w:bCs/>
          <w:color w:val="1D1B11" w:themeColor="background2" w:themeShade="1A"/>
        </w:rPr>
        <w:t>P</w:t>
      </w:r>
      <w:r w:rsidR="001C7BD7" w:rsidRPr="00EE7C29">
        <w:rPr>
          <w:b/>
          <w:bCs/>
          <w:color w:val="1D1B11" w:themeColor="background2" w:themeShade="1A"/>
        </w:rPr>
        <w:t xml:space="preserve">ièces exigées : </w:t>
      </w:r>
      <w:r w:rsidR="00261672" w:rsidRPr="00EE7C29">
        <w:rPr>
          <w:color w:val="1D1B11" w:themeColor="background2" w:themeShade="1A"/>
        </w:rPr>
        <w:t xml:space="preserve">voir section </w:t>
      </w:r>
      <w:r w:rsidR="00354287">
        <w:rPr>
          <w:color w:val="1D1B11" w:themeColor="background2" w:themeShade="1A"/>
        </w:rPr>
        <w:t>III</w:t>
      </w:r>
      <w:r w:rsidR="00261672" w:rsidRPr="00EE7C29">
        <w:rPr>
          <w:color w:val="1D1B11" w:themeColor="background2" w:themeShade="1A"/>
        </w:rPr>
        <w:t>. Soumission des offres</w:t>
      </w:r>
    </w:p>
    <w:p w14:paraId="1A5E2D09" w14:textId="77777777" w:rsidR="00BA62C7" w:rsidRPr="00332259" w:rsidRDefault="00BA62C7" w:rsidP="00AE3C26">
      <w:pPr>
        <w:spacing w:after="120" w:line="240" w:lineRule="auto"/>
        <w:jc w:val="both"/>
        <w:rPr>
          <w:rFonts w:ascii="HelveticaNeue-Bold" w:hAnsi="HelveticaNeue-Bold" w:cs="HelveticaNeue-Bold"/>
          <w:b/>
          <w:bCs/>
          <w:sz w:val="36"/>
          <w:szCs w:val="36"/>
        </w:rPr>
      </w:pPr>
    </w:p>
    <w:p w14:paraId="29F27FAC" w14:textId="77777777" w:rsidR="00C1187E" w:rsidRPr="00332259" w:rsidRDefault="00C1187E" w:rsidP="00AE3C26">
      <w:pPr>
        <w:spacing w:after="120" w:line="240" w:lineRule="auto"/>
        <w:jc w:val="both"/>
        <w:rPr>
          <w:rFonts w:ascii="HelveticaNeue-Bold" w:hAnsi="HelveticaNeue-Bold" w:cs="HelveticaNeue-Bold"/>
          <w:b/>
          <w:bCs/>
          <w:sz w:val="36"/>
          <w:szCs w:val="36"/>
        </w:rPr>
      </w:pPr>
    </w:p>
    <w:p w14:paraId="5718B550" w14:textId="77777777" w:rsidR="00DB6D18" w:rsidRPr="00332259" w:rsidRDefault="00DB6D18" w:rsidP="00AE3C26">
      <w:pPr>
        <w:spacing w:after="120" w:line="240" w:lineRule="auto"/>
        <w:jc w:val="both"/>
        <w:rPr>
          <w:rFonts w:ascii="HelveticaNeue-Bold" w:hAnsi="HelveticaNeue-Bold" w:cs="HelveticaNeue-Bold"/>
          <w:b/>
          <w:bCs/>
          <w:sz w:val="36"/>
          <w:szCs w:val="36"/>
        </w:rPr>
      </w:pPr>
    </w:p>
    <w:p w14:paraId="69F09102" w14:textId="77777777" w:rsidR="00943331" w:rsidRPr="00332259" w:rsidRDefault="00943331" w:rsidP="00943331">
      <w:pPr>
        <w:spacing w:after="120" w:line="240" w:lineRule="auto"/>
        <w:jc w:val="center"/>
        <w:rPr>
          <w:rFonts w:ascii="HelveticaNeue-Bold" w:hAnsi="HelveticaNeue-Bold" w:cs="HelveticaNeue-Bold"/>
          <w:b/>
          <w:bCs/>
          <w:sz w:val="36"/>
          <w:szCs w:val="36"/>
        </w:rPr>
      </w:pPr>
      <w:r w:rsidRPr="00332259">
        <w:rPr>
          <w:noProof/>
          <w:color w:val="1D1B11" w:themeColor="background2" w:themeShade="1A"/>
          <w:lang w:eastAsia="fr-FR"/>
        </w:rPr>
        <w:drawing>
          <wp:inline distT="0" distB="0" distL="0" distR="0" wp14:anchorId="2FA3F9D9" wp14:editId="40B4C9B5">
            <wp:extent cx="3385859" cy="2589604"/>
            <wp:effectExtent l="0" t="0" r="508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M cadrage serré.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859" cy="2589604"/>
                    </a:xfrm>
                    <a:prstGeom prst="rect">
                      <a:avLst/>
                    </a:prstGeom>
                  </pic:spPr>
                </pic:pic>
              </a:graphicData>
            </a:graphic>
          </wp:inline>
        </w:drawing>
      </w:r>
    </w:p>
    <w:p w14:paraId="4CF7D67D" w14:textId="77777777" w:rsidR="00943331" w:rsidRPr="00332259" w:rsidRDefault="00943331" w:rsidP="00AE3C26">
      <w:pPr>
        <w:spacing w:after="120" w:line="240" w:lineRule="auto"/>
        <w:jc w:val="both"/>
        <w:rPr>
          <w:rFonts w:ascii="HelveticaNeue-Bold" w:hAnsi="HelveticaNeue-Bold" w:cs="HelveticaNeue-Bold"/>
          <w:b/>
          <w:bCs/>
          <w:sz w:val="36"/>
          <w:szCs w:val="36"/>
        </w:rPr>
      </w:pPr>
    </w:p>
    <w:p w14:paraId="5AEC4E4D" w14:textId="252B502E" w:rsidR="00922309" w:rsidRPr="00332259" w:rsidRDefault="00922309" w:rsidP="00922309">
      <w:pPr>
        <w:spacing w:after="200" w:line="276" w:lineRule="auto"/>
        <w:rPr>
          <w:rFonts w:ascii="Calibri" w:hAnsi="Calibri"/>
          <w:b/>
          <w:color w:val="05ADA0"/>
          <w:sz w:val="28"/>
          <w:szCs w:val="28"/>
        </w:rPr>
      </w:pPr>
      <w:r w:rsidRPr="00332259">
        <w:rPr>
          <w:rFonts w:ascii="Calibri" w:hAnsi="Calibri"/>
          <w:b/>
          <w:color w:val="05ADA0"/>
          <w:sz w:val="28"/>
          <w:szCs w:val="28"/>
        </w:rPr>
        <w:br w:type="page"/>
      </w:r>
    </w:p>
    <w:p w14:paraId="3684D875" w14:textId="13C44FCA" w:rsidR="00142123" w:rsidRPr="00332259" w:rsidRDefault="00201812" w:rsidP="00142123">
      <w:pPr>
        <w:spacing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 - </w:t>
      </w:r>
      <w:r w:rsidR="00142123" w:rsidRPr="00332259">
        <w:rPr>
          <w:rFonts w:ascii="Calibri" w:hAnsi="Calibri"/>
          <w:b/>
          <w:caps/>
          <w:color w:val="05ADA0"/>
          <w:sz w:val="28"/>
          <w:szCs w:val="28"/>
        </w:rPr>
        <w:t xml:space="preserve">CONTEXTE </w:t>
      </w:r>
      <w:r w:rsidR="00922309" w:rsidRPr="00332259">
        <w:rPr>
          <w:rFonts w:ascii="Calibri" w:hAnsi="Calibri"/>
          <w:b/>
          <w:caps/>
          <w:color w:val="05ADA0"/>
          <w:sz w:val="28"/>
          <w:szCs w:val="28"/>
        </w:rPr>
        <w:t>et justification</w:t>
      </w:r>
    </w:p>
    <w:p w14:paraId="2170DD58" w14:textId="77777777" w:rsidR="00142123" w:rsidRPr="00332259" w:rsidRDefault="00142123" w:rsidP="00142123">
      <w:pPr>
        <w:spacing w:after="120" w:line="240" w:lineRule="auto"/>
        <w:jc w:val="both"/>
        <w:rPr>
          <w:b/>
          <w:bCs/>
          <w:color w:val="05ADA0"/>
          <w:spacing w:val="20"/>
          <w:sz w:val="28"/>
          <w:szCs w:val="28"/>
        </w:rPr>
      </w:pPr>
    </w:p>
    <w:p w14:paraId="74FF66D2" w14:textId="77777777"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Présentation du projet THAMM OFII</w:t>
      </w:r>
    </w:p>
    <w:p w14:paraId="33FF9626" w14:textId="059FBA78" w:rsidR="006E6453" w:rsidRPr="00332259" w:rsidRDefault="00021727" w:rsidP="006A4E0B">
      <w:pPr>
        <w:spacing w:after="120" w:line="240" w:lineRule="auto"/>
        <w:jc w:val="both"/>
        <w:rPr>
          <w:color w:val="1D1B11" w:themeColor="background2" w:themeShade="1A"/>
        </w:rPr>
      </w:pPr>
      <w:r w:rsidRPr="00332259">
        <w:rPr>
          <w:color w:val="1D1B11" w:themeColor="background2" w:themeShade="1A"/>
        </w:rPr>
        <w:t>Le projet de coopération technique dans le domaine de la mobilité professionnelle circulaire</w:t>
      </w:r>
      <w:r w:rsidR="00F354A7" w:rsidRPr="00332259">
        <w:rPr>
          <w:color w:val="1D1B11" w:themeColor="background2" w:themeShade="1A"/>
        </w:rPr>
        <w:t xml:space="preserve"> est mis en œuvre</w:t>
      </w:r>
      <w:r w:rsidRPr="00332259">
        <w:rPr>
          <w:color w:val="1D1B11" w:themeColor="background2" w:themeShade="1A"/>
        </w:rPr>
        <w:t xml:space="preserve"> de manière conjointe par</w:t>
      </w:r>
      <w:r w:rsidR="00F354A7" w:rsidRPr="00332259">
        <w:rPr>
          <w:color w:val="1D1B11" w:themeColor="background2" w:themeShade="1A"/>
        </w:rPr>
        <w:t xml:space="preserve"> le ministère de l’Emploi et de la Formation professionnelle </w:t>
      </w:r>
      <w:r w:rsidRPr="00332259">
        <w:rPr>
          <w:color w:val="1D1B11" w:themeColor="background2" w:themeShade="1A"/>
        </w:rPr>
        <w:t>et l’Office français de l’immigration et de l’intégration (OFII)</w:t>
      </w:r>
      <w:r w:rsidR="00F354A7" w:rsidRPr="00332259">
        <w:rPr>
          <w:color w:val="1D1B11" w:themeColor="background2" w:themeShade="1A"/>
        </w:rPr>
        <w:t xml:space="preserve">. Il est </w:t>
      </w:r>
      <w:r w:rsidR="001C7BD7" w:rsidRPr="00332259">
        <w:rPr>
          <w:color w:val="1D1B11" w:themeColor="background2" w:themeShade="1A"/>
        </w:rPr>
        <w:t>financé</w:t>
      </w:r>
      <w:r w:rsidR="00AE1184" w:rsidRPr="00332259">
        <w:rPr>
          <w:color w:val="1D1B11" w:themeColor="background2" w:themeShade="1A"/>
        </w:rPr>
        <w:t xml:space="preserve"> </w:t>
      </w:r>
      <w:r w:rsidR="001C7BD7" w:rsidRPr="00332259">
        <w:rPr>
          <w:color w:val="1D1B11" w:themeColor="background2" w:themeShade="1A"/>
        </w:rPr>
        <w:t>par le</w:t>
      </w:r>
      <w:r w:rsidRPr="00332259">
        <w:rPr>
          <w:color w:val="1D1B11" w:themeColor="background2" w:themeShade="1A"/>
        </w:rPr>
        <w:t xml:space="preserve"> Fonds fiduciaire d’urgence de l’Union européenne en faveur de la stabilité et de la lutte contre les causes profondes de la migration en Afrique</w:t>
      </w:r>
      <w:r w:rsidR="00F354A7" w:rsidRPr="00332259">
        <w:rPr>
          <w:color w:val="1D1B11" w:themeColor="background2" w:themeShade="1A"/>
        </w:rPr>
        <w:t xml:space="preserve"> </w:t>
      </w:r>
      <w:r w:rsidRPr="00332259">
        <w:rPr>
          <w:color w:val="1D1B11" w:themeColor="background2" w:themeShade="1A"/>
        </w:rPr>
        <w:t>dans le cadre du pro</w:t>
      </w:r>
      <w:r w:rsidR="00AE1184" w:rsidRPr="00332259">
        <w:rPr>
          <w:color w:val="1D1B11" w:themeColor="background2" w:themeShade="1A"/>
        </w:rPr>
        <w:t xml:space="preserve">gramme régional </w:t>
      </w:r>
      <w:r w:rsidRPr="00332259">
        <w:rPr>
          <w:color w:val="1D1B11" w:themeColor="background2" w:themeShade="1A"/>
        </w:rPr>
        <w:t>THAMM (Pour une approche holistique de la gouvernance de la migration et de la mobilité de main d’œuvre en Afrique du Nord).</w:t>
      </w:r>
    </w:p>
    <w:p w14:paraId="466BA507" w14:textId="74975D96" w:rsidR="003655E1" w:rsidRPr="00332259" w:rsidRDefault="003655E1" w:rsidP="00F62CF9">
      <w:pPr>
        <w:spacing w:after="120" w:line="240" w:lineRule="auto"/>
        <w:jc w:val="both"/>
      </w:pPr>
      <w:r w:rsidRPr="00332259">
        <w:t xml:space="preserve">L’intervention de l’OFII se concentre sur la Tunisie. L’objectif général </w:t>
      </w:r>
      <w:r w:rsidR="00043847" w:rsidRPr="00332259">
        <w:t xml:space="preserve">du projet THAMM </w:t>
      </w:r>
      <w:r w:rsidR="00CA3B01" w:rsidRPr="00332259">
        <w:t xml:space="preserve">OFII </w:t>
      </w:r>
      <w:r w:rsidRPr="00332259">
        <w:t>est d’accroitre la mobilité professionnelle circulaire entre la Tunisie et les Etats européens, la France en particulier. Ceci relève des axes 4 et 5 du</w:t>
      </w:r>
      <w:r w:rsidR="00043847" w:rsidRPr="00332259">
        <w:t>dit projet</w:t>
      </w:r>
      <w:r w:rsidRPr="00332259">
        <w:t xml:space="preserve">. </w:t>
      </w:r>
      <w:r w:rsidR="00043847" w:rsidRPr="00332259">
        <w:t xml:space="preserve">Ce dernier </w:t>
      </w:r>
      <w:r w:rsidRPr="00332259">
        <w:t>s’étend sur une période de 4 ans (jusqu’au 31 décembre 2025)</w:t>
      </w:r>
      <w:r w:rsidR="00F354A7" w:rsidRPr="00332259">
        <w:t>.</w:t>
      </w:r>
      <w:r w:rsidRPr="00332259">
        <w:t xml:space="preserve"> </w:t>
      </w:r>
    </w:p>
    <w:p w14:paraId="2AA6DD74" w14:textId="77777777" w:rsidR="003655E1" w:rsidRPr="00332259" w:rsidRDefault="003655E1" w:rsidP="003655E1">
      <w:pPr>
        <w:spacing w:after="120" w:line="240" w:lineRule="auto"/>
        <w:jc w:val="both"/>
      </w:pPr>
      <w:r w:rsidRPr="00332259">
        <w:t xml:space="preserve">La mobilité circulaire est entendue comme la possibilité pour une personne qui s’est engagée légalement dans un parcours migratoire d’envisager des périodes de sa vie en Europe et d’autres en Tunisie, sans caractère irréversible. </w:t>
      </w:r>
    </w:p>
    <w:p w14:paraId="5E8A71CC" w14:textId="77777777" w:rsidR="003655E1" w:rsidRPr="00332259" w:rsidRDefault="003655E1" w:rsidP="003655E1">
      <w:pPr>
        <w:spacing w:after="60" w:line="240" w:lineRule="auto"/>
        <w:jc w:val="both"/>
      </w:pPr>
      <w:r w:rsidRPr="00332259">
        <w:t xml:space="preserve">La mobilité circulaire doit bénéficier à toutes les parties prenantes : </w:t>
      </w:r>
    </w:p>
    <w:p w14:paraId="003C83F8" w14:textId="26F1414A" w:rsidR="003655E1" w:rsidRPr="00332259" w:rsidRDefault="00CA3B01" w:rsidP="003E6C82">
      <w:pPr>
        <w:numPr>
          <w:ilvl w:val="0"/>
          <w:numId w:val="2"/>
        </w:numPr>
        <w:spacing w:after="60" w:line="240" w:lineRule="auto"/>
        <w:jc w:val="both"/>
      </w:pPr>
      <w:r w:rsidRPr="00332259">
        <w:t xml:space="preserve">Les </w:t>
      </w:r>
      <w:r w:rsidR="003655E1" w:rsidRPr="00332259">
        <w:t>migrants : séjour légal, couverture sociale, droit à la formation, capacité d’épargne, possibilité d’une aide au retour ou à la réinstallation ;</w:t>
      </w:r>
    </w:p>
    <w:p w14:paraId="2C9F60F1" w14:textId="10626FE7" w:rsidR="003655E1" w:rsidRPr="00332259" w:rsidRDefault="00CA3B01" w:rsidP="003E6C82">
      <w:pPr>
        <w:numPr>
          <w:ilvl w:val="0"/>
          <w:numId w:val="2"/>
        </w:numPr>
        <w:spacing w:after="60" w:line="240" w:lineRule="auto"/>
        <w:jc w:val="both"/>
      </w:pPr>
      <w:r w:rsidRPr="00332259">
        <w:t>Les</w:t>
      </w:r>
      <w:r w:rsidR="003655E1" w:rsidRPr="00332259">
        <w:t xml:space="preserve"> pays de séjour : en palliant les difficultés de recrutement des entreprises dans certains secteurs (métiers en tension, emplois non pourvus) ;</w:t>
      </w:r>
    </w:p>
    <w:p w14:paraId="0EF48C8B" w14:textId="3C45020D" w:rsidR="00BE0B00" w:rsidRPr="00332259" w:rsidRDefault="00CA3B01" w:rsidP="003E6C82">
      <w:pPr>
        <w:numPr>
          <w:ilvl w:val="0"/>
          <w:numId w:val="2"/>
        </w:numPr>
        <w:spacing w:after="120" w:line="240" w:lineRule="auto"/>
        <w:ind w:left="714" w:hanging="357"/>
        <w:jc w:val="both"/>
      </w:pPr>
      <w:r w:rsidRPr="00332259">
        <w:t>Les</w:t>
      </w:r>
      <w:r w:rsidR="003655E1" w:rsidRPr="00332259">
        <w:t xml:space="preserve"> pays d’origine : lutte contre le chômage, transferts d’argent, retour des compétences accrues par l’expérience migratoire, transfert technologique, réseau international, etc. </w:t>
      </w:r>
    </w:p>
    <w:p w14:paraId="56C06492" w14:textId="57D8B5B0" w:rsidR="003655E1" w:rsidRPr="00332259" w:rsidRDefault="003655E1" w:rsidP="00C2757B">
      <w:pPr>
        <w:spacing w:after="120" w:line="240" w:lineRule="auto"/>
        <w:jc w:val="both"/>
        <w:rPr>
          <w:rFonts w:cstheme="minorHAnsi"/>
        </w:rPr>
      </w:pPr>
      <w:r w:rsidRPr="00332259">
        <w:rPr>
          <w:rFonts w:cstheme="minorHAnsi"/>
        </w:rPr>
        <w:t xml:space="preserve">Le projet THAMM OFII comporte quatre objectifs spécifiques. Le </w:t>
      </w:r>
      <w:r w:rsidR="00C2757B" w:rsidRPr="00332259">
        <w:rPr>
          <w:rFonts w:cstheme="minorHAnsi"/>
        </w:rPr>
        <w:t xml:space="preserve">quatrième </w:t>
      </w:r>
      <w:r w:rsidR="009364F5" w:rsidRPr="00332259">
        <w:rPr>
          <w:rFonts w:cstheme="minorHAnsi"/>
        </w:rPr>
        <w:t>objectif</w:t>
      </w:r>
      <w:r w:rsidR="009C24A3" w:rsidRPr="00332259">
        <w:rPr>
          <w:rFonts w:cstheme="minorHAnsi"/>
        </w:rPr>
        <w:t xml:space="preserve"> porte sur l</w:t>
      </w:r>
      <w:r w:rsidR="00C2757B" w:rsidRPr="00332259">
        <w:rPr>
          <w:rFonts w:cstheme="minorHAnsi"/>
        </w:rPr>
        <w:t xml:space="preserve">’amélioration de </w:t>
      </w:r>
      <w:r w:rsidR="009B3529" w:rsidRPr="00332259">
        <w:rPr>
          <w:rFonts w:cstheme="minorHAnsi"/>
        </w:rPr>
        <w:t>l’employabilité.</w:t>
      </w:r>
      <w:r w:rsidR="009C24A3" w:rsidRPr="00332259">
        <w:rPr>
          <w:rFonts w:cstheme="minorHAnsi"/>
        </w:rPr>
        <w:t xml:space="preserve"> </w:t>
      </w:r>
    </w:p>
    <w:p w14:paraId="2DDF1818"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OS1 : promouvoir des programmes de mobilité circulaire </w:t>
      </w:r>
    </w:p>
    <w:p w14:paraId="665375C7"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OS 2 : l’attractivité du territoire tunisien est développée aux yeux des compétences expatriées</w:t>
      </w:r>
    </w:p>
    <w:p w14:paraId="2ADA33CD" w14:textId="17E48D3D"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3 : la coopération entre les administrations tunisiennes et françaises/européennes, autour des métiers en tension est renforcée </w:t>
      </w:r>
    </w:p>
    <w:p w14:paraId="10021784" w14:textId="77777777" w:rsidR="003655E1" w:rsidRPr="00332259" w:rsidRDefault="003655E1" w:rsidP="00922309">
      <w:pPr>
        <w:autoSpaceDE w:val="0"/>
        <w:autoSpaceDN w:val="0"/>
        <w:adjustRightInd w:val="0"/>
        <w:spacing w:after="120" w:line="276" w:lineRule="auto"/>
        <w:ind w:left="284"/>
        <w:jc w:val="both"/>
        <w:rPr>
          <w:rFonts w:cstheme="minorHAnsi"/>
        </w:rPr>
      </w:pPr>
      <w:r w:rsidRPr="00332259">
        <w:rPr>
          <w:rFonts w:cstheme="minorHAnsi"/>
        </w:rPr>
        <w:t xml:space="preserve">OS 4 : l’employabilité en Tunisie et à l’étranger (France) des demandeurs d’emploi qualifiés est renforcée </w:t>
      </w:r>
    </w:p>
    <w:p w14:paraId="16261A09" w14:textId="3E777C1E" w:rsidR="00922309" w:rsidRPr="00332259" w:rsidRDefault="00922309" w:rsidP="00922309">
      <w:pPr>
        <w:spacing w:after="120" w:line="240" w:lineRule="auto"/>
        <w:rPr>
          <w:b/>
          <w:bCs/>
          <w:color w:val="05ADA0"/>
          <w:spacing w:val="20"/>
          <w:sz w:val="28"/>
          <w:szCs w:val="28"/>
        </w:rPr>
      </w:pPr>
      <w:r w:rsidRPr="00332259">
        <w:rPr>
          <w:b/>
          <w:bCs/>
          <w:color w:val="05ADA0"/>
          <w:spacing w:val="20"/>
          <w:sz w:val="28"/>
          <w:szCs w:val="28"/>
        </w:rPr>
        <w:t xml:space="preserve">Objectif </w:t>
      </w:r>
    </w:p>
    <w:p w14:paraId="091805DE" w14:textId="651D61D2" w:rsidR="00F22482" w:rsidRPr="00332259" w:rsidRDefault="00F22482" w:rsidP="00F22482">
      <w:pPr>
        <w:spacing w:after="120" w:line="240" w:lineRule="auto"/>
        <w:jc w:val="both"/>
        <w:rPr>
          <w:color w:val="1D1B11" w:themeColor="background2" w:themeShade="1A"/>
        </w:rPr>
      </w:pPr>
      <w:bookmarkStart w:id="0" w:name="_Hlk188608544"/>
      <w:r w:rsidRPr="00332259">
        <w:rPr>
          <w:color w:val="1D1B11" w:themeColor="background2" w:themeShade="1A"/>
        </w:rPr>
        <w:t xml:space="preserve">Dans le cadre de ses activités, le </w:t>
      </w:r>
      <w:r w:rsidRPr="00332259">
        <w:rPr>
          <w:rFonts w:cstheme="minorHAnsi"/>
        </w:rPr>
        <w:t xml:space="preserve">projet THAMM OFII se propose de renforcer les capacités matérielles et </w:t>
      </w:r>
      <w:r w:rsidRPr="00700E8A">
        <w:rPr>
          <w:rFonts w:cstheme="minorHAnsi"/>
        </w:rPr>
        <w:t>opérationnelles de</w:t>
      </w:r>
      <w:r w:rsidRPr="00C45CFD">
        <w:rPr>
          <w:rFonts w:cstheme="minorHAnsi"/>
        </w:rPr>
        <w:t xml:space="preserve">s </w:t>
      </w:r>
      <w:r w:rsidRPr="00787241">
        <w:rPr>
          <w:rFonts w:cstheme="minorHAnsi"/>
        </w:rPr>
        <w:t>centres publics de formation de l’Agence Tunisienne de Formation Professionnelle (ATFP).</w:t>
      </w:r>
    </w:p>
    <w:p w14:paraId="79A5CC91" w14:textId="31A2D2F4" w:rsidR="00F22482" w:rsidRPr="00332259" w:rsidRDefault="00F22482" w:rsidP="00F22482">
      <w:pPr>
        <w:spacing w:after="120" w:line="240" w:lineRule="auto"/>
        <w:jc w:val="both"/>
        <w:rPr>
          <w:color w:val="1D1B11" w:themeColor="background2" w:themeShade="1A"/>
        </w:rPr>
      </w:pPr>
      <w:r>
        <w:rPr>
          <w:color w:val="1D1B11" w:themeColor="background2" w:themeShade="1A"/>
        </w:rPr>
        <w:t>À</w:t>
      </w:r>
      <w:r w:rsidRPr="00332259">
        <w:rPr>
          <w:color w:val="1D1B11" w:themeColor="background2" w:themeShade="1A"/>
        </w:rPr>
        <w:t xml:space="preserve"> cet effet, l’OFII lance la présente </w:t>
      </w:r>
      <w:r w:rsidRPr="00700E8A">
        <w:rPr>
          <w:color w:val="1D1B11" w:themeColor="background2" w:themeShade="1A"/>
        </w:rPr>
        <w:t xml:space="preserve">consultation en vue de l’acquisition d’un ensemble </w:t>
      </w:r>
      <w:r w:rsidR="00244E48">
        <w:rPr>
          <w:color w:val="1D1B11" w:themeColor="background2" w:themeShade="1A"/>
        </w:rPr>
        <w:t>d’équipements de formation au métier de conducteur de chariots élévateurs</w:t>
      </w:r>
      <w:r w:rsidR="00354287">
        <w:rPr>
          <w:color w:val="1D1B11" w:themeColor="background2" w:themeShade="1A"/>
        </w:rPr>
        <w:t xml:space="preserve"> pour le compte </w:t>
      </w:r>
      <w:r>
        <w:rPr>
          <w:rFonts w:cstheme="minorHAnsi"/>
        </w:rPr>
        <w:t xml:space="preserve">du </w:t>
      </w:r>
      <w:r w:rsidR="00AD106B" w:rsidRPr="0029343C">
        <w:rPr>
          <w:rFonts w:cstheme="minorHAnsi"/>
        </w:rPr>
        <w:t>Centre sectoriel de formation (CSF) en transport et logistique</w:t>
      </w:r>
      <w:r w:rsidR="00AD106B" w:rsidRPr="00787241">
        <w:rPr>
          <w:rFonts w:cstheme="minorHAnsi"/>
        </w:rPr>
        <w:t xml:space="preserve"> </w:t>
      </w:r>
      <w:r w:rsidR="00AD106B">
        <w:rPr>
          <w:rFonts w:cstheme="minorHAnsi"/>
        </w:rPr>
        <w:t xml:space="preserve">de Borj </w:t>
      </w:r>
      <w:proofErr w:type="spellStart"/>
      <w:r w:rsidR="00AD106B">
        <w:rPr>
          <w:rFonts w:cstheme="minorHAnsi"/>
        </w:rPr>
        <w:t>Cedria</w:t>
      </w:r>
      <w:proofErr w:type="spellEnd"/>
      <w:r>
        <w:rPr>
          <w:rFonts w:cstheme="minorHAnsi"/>
        </w:rPr>
        <w:t xml:space="preserve"> </w:t>
      </w:r>
      <w:r w:rsidRPr="00787241">
        <w:rPr>
          <w:rFonts w:cstheme="minorHAnsi"/>
        </w:rPr>
        <w:t>désigné par l’ATFP</w:t>
      </w:r>
      <w:bookmarkEnd w:id="0"/>
      <w:r w:rsidRPr="00787241">
        <w:rPr>
          <w:rFonts w:cstheme="minorHAnsi"/>
        </w:rPr>
        <w:t>.</w:t>
      </w:r>
    </w:p>
    <w:p w14:paraId="0C468E22" w14:textId="339A2BBA" w:rsidR="00F22482" w:rsidRDefault="00F22482">
      <w:pPr>
        <w:spacing w:after="200" w:line="276" w:lineRule="auto"/>
        <w:rPr>
          <w:color w:val="1D1B11" w:themeColor="background2" w:themeShade="1A"/>
        </w:rPr>
      </w:pPr>
      <w:r>
        <w:rPr>
          <w:color w:val="1D1B11" w:themeColor="background2" w:themeShade="1A"/>
        </w:rPr>
        <w:br w:type="page"/>
      </w:r>
    </w:p>
    <w:p w14:paraId="51ACBB4F" w14:textId="15D4B3EE" w:rsidR="001C3BF6" w:rsidRPr="00332259" w:rsidRDefault="00201812" w:rsidP="00BD129A">
      <w:pPr>
        <w:spacing w:after="120" w:line="240" w:lineRule="auto"/>
        <w:jc w:val="center"/>
        <w:rPr>
          <w:rFonts w:ascii="Calibri" w:hAnsi="Calibri"/>
          <w:b/>
          <w:caps/>
          <w:color w:val="05ADA0"/>
          <w:sz w:val="28"/>
          <w:szCs w:val="28"/>
        </w:rPr>
      </w:pPr>
      <w:r w:rsidRPr="00332259">
        <w:rPr>
          <w:rFonts w:ascii="Calibri" w:hAnsi="Calibri"/>
          <w:b/>
          <w:caps/>
          <w:color w:val="05ADA0"/>
          <w:sz w:val="28"/>
          <w:szCs w:val="28"/>
        </w:rPr>
        <w:lastRenderedPageBreak/>
        <w:t xml:space="preserve">II </w:t>
      </w:r>
      <w:r w:rsidR="00922309" w:rsidRPr="00332259">
        <w:rPr>
          <w:rFonts w:ascii="Calibri" w:hAnsi="Calibri"/>
          <w:b/>
          <w:caps/>
          <w:color w:val="05ADA0"/>
          <w:sz w:val="28"/>
          <w:szCs w:val="28"/>
        </w:rPr>
        <w:t>–</w:t>
      </w:r>
      <w:r w:rsidRPr="00332259">
        <w:rPr>
          <w:rFonts w:ascii="Calibri" w:hAnsi="Calibri"/>
          <w:b/>
          <w:caps/>
          <w:color w:val="05ADA0"/>
          <w:sz w:val="28"/>
          <w:szCs w:val="28"/>
        </w:rPr>
        <w:t xml:space="preserve"> </w:t>
      </w:r>
      <w:r w:rsidR="00922309" w:rsidRPr="00332259">
        <w:rPr>
          <w:rFonts w:ascii="Calibri" w:hAnsi="Calibri"/>
          <w:b/>
          <w:caps/>
          <w:color w:val="05ADA0"/>
          <w:sz w:val="28"/>
          <w:szCs w:val="28"/>
        </w:rPr>
        <w:t xml:space="preserve">Detail de la </w:t>
      </w:r>
      <w:r w:rsidR="006623F3">
        <w:rPr>
          <w:rFonts w:ascii="Calibri" w:hAnsi="Calibri"/>
          <w:b/>
          <w:caps/>
          <w:color w:val="05ADA0"/>
          <w:sz w:val="28"/>
          <w:szCs w:val="28"/>
        </w:rPr>
        <w:t>consultation</w:t>
      </w:r>
    </w:p>
    <w:p w14:paraId="667982E4" w14:textId="77777777" w:rsidR="00CD2FD2" w:rsidRPr="00332259" w:rsidRDefault="00CD2FD2" w:rsidP="00BD129A">
      <w:pPr>
        <w:spacing w:after="120" w:line="240" w:lineRule="auto"/>
        <w:rPr>
          <w:b/>
          <w:bCs/>
          <w:color w:val="05ADA0"/>
          <w:spacing w:val="20"/>
          <w:sz w:val="28"/>
          <w:szCs w:val="28"/>
        </w:rPr>
      </w:pPr>
    </w:p>
    <w:p w14:paraId="6A9AAE4C" w14:textId="07957A1A" w:rsidR="001C3BF6" w:rsidRPr="00332259" w:rsidRDefault="00922309" w:rsidP="005F4274">
      <w:pPr>
        <w:spacing w:after="120" w:line="240" w:lineRule="auto"/>
        <w:jc w:val="both"/>
        <w:rPr>
          <w:b/>
          <w:bCs/>
          <w:color w:val="05ADA0"/>
          <w:spacing w:val="20"/>
          <w:sz w:val="28"/>
          <w:szCs w:val="28"/>
        </w:rPr>
      </w:pPr>
      <w:r w:rsidRPr="00332259">
        <w:rPr>
          <w:b/>
          <w:bCs/>
          <w:color w:val="05ADA0"/>
          <w:spacing w:val="20"/>
          <w:sz w:val="28"/>
          <w:szCs w:val="28"/>
        </w:rPr>
        <w:t>Objet et nature</w:t>
      </w:r>
    </w:p>
    <w:p w14:paraId="1FCBF62C" w14:textId="11666E2B" w:rsidR="00922309" w:rsidRPr="00332259" w:rsidRDefault="00922309" w:rsidP="00F62CF9">
      <w:pPr>
        <w:spacing w:after="120" w:line="240" w:lineRule="auto"/>
        <w:jc w:val="both"/>
      </w:pPr>
      <w:r w:rsidRPr="00332259">
        <w:t>La présente consultation a pour objet l’acquisition</w:t>
      </w:r>
      <w:r w:rsidR="00354287" w:rsidRPr="00700E8A">
        <w:rPr>
          <w:color w:val="1D1B11" w:themeColor="background2" w:themeShade="1A"/>
        </w:rPr>
        <w:t xml:space="preserve"> </w:t>
      </w:r>
      <w:r w:rsidR="000E74BC" w:rsidRPr="00700E8A">
        <w:rPr>
          <w:color w:val="1D1B11" w:themeColor="background2" w:themeShade="1A"/>
        </w:rPr>
        <w:t xml:space="preserve">d’un ensemble </w:t>
      </w:r>
      <w:r w:rsidR="000E74BC">
        <w:rPr>
          <w:color w:val="1D1B11" w:themeColor="background2" w:themeShade="1A"/>
        </w:rPr>
        <w:t xml:space="preserve">d’équipements de formation au métier de conducteur de chariots élévateurs pour le compte </w:t>
      </w:r>
      <w:r w:rsidR="000E74BC">
        <w:rPr>
          <w:rFonts w:cstheme="minorHAnsi"/>
        </w:rPr>
        <w:t xml:space="preserve">du </w:t>
      </w:r>
      <w:r w:rsidR="00915EFC" w:rsidRPr="00915EFC">
        <w:rPr>
          <w:rFonts w:cstheme="minorHAnsi"/>
        </w:rPr>
        <w:t xml:space="preserve">Centre sectoriel de formation (CSF) en transport et logistique de Borj </w:t>
      </w:r>
      <w:proofErr w:type="spellStart"/>
      <w:r w:rsidR="00915EFC" w:rsidRPr="00915EFC">
        <w:rPr>
          <w:rFonts w:cstheme="minorHAnsi"/>
        </w:rPr>
        <w:t>Cedria</w:t>
      </w:r>
      <w:proofErr w:type="spellEnd"/>
      <w:r w:rsidR="000E74BC">
        <w:rPr>
          <w:rFonts w:cstheme="minorHAnsi"/>
        </w:rPr>
        <w:t xml:space="preserve"> </w:t>
      </w:r>
      <w:r w:rsidR="000E74BC" w:rsidRPr="00787241">
        <w:rPr>
          <w:rFonts w:cstheme="minorHAnsi"/>
        </w:rPr>
        <w:t>désigné par l’ATFP</w:t>
      </w:r>
      <w:r w:rsidR="000E74BC">
        <w:rPr>
          <w:rFonts w:cstheme="minorHAnsi"/>
        </w:rPr>
        <w:t>.</w:t>
      </w:r>
    </w:p>
    <w:p w14:paraId="5362DCC2" w14:textId="34D174A4" w:rsidR="00922309" w:rsidRDefault="00922309" w:rsidP="00F62CF9">
      <w:pPr>
        <w:spacing w:after="120" w:line="240" w:lineRule="auto"/>
        <w:jc w:val="both"/>
      </w:pPr>
      <w:r w:rsidRPr="00332259">
        <w:t xml:space="preserve">Les équipements à acquérir </w:t>
      </w:r>
      <w:r w:rsidR="005149BE" w:rsidRPr="00332259">
        <w:t xml:space="preserve">sont détaillés </w:t>
      </w:r>
      <w:r w:rsidR="00F62CF9">
        <w:t>dans le</w:t>
      </w:r>
      <w:r w:rsidRPr="00332259">
        <w:t xml:space="preserve"> tableau ci-après :</w:t>
      </w:r>
    </w:p>
    <w:p w14:paraId="7908928B" w14:textId="77777777" w:rsidR="00AB16E9" w:rsidRDefault="00AB16E9" w:rsidP="00F62CF9">
      <w:pPr>
        <w:spacing w:after="120" w:line="240" w:lineRule="auto"/>
        <w:jc w:val="both"/>
      </w:pPr>
    </w:p>
    <w:tbl>
      <w:tblPr>
        <w:tblStyle w:val="TableauGrille4-Accentuation5"/>
        <w:tblW w:w="9378" w:type="dxa"/>
        <w:jc w:val="center"/>
        <w:tblLayout w:type="fixed"/>
        <w:tblCellMar>
          <w:top w:w="57" w:type="dxa"/>
          <w:left w:w="57" w:type="dxa"/>
          <w:bottom w:w="57" w:type="dxa"/>
          <w:right w:w="57" w:type="dxa"/>
        </w:tblCellMar>
        <w:tblLook w:val="04A0" w:firstRow="1" w:lastRow="0" w:firstColumn="1" w:lastColumn="0" w:noHBand="0" w:noVBand="1"/>
      </w:tblPr>
      <w:tblGrid>
        <w:gridCol w:w="907"/>
        <w:gridCol w:w="2121"/>
        <w:gridCol w:w="5443"/>
        <w:gridCol w:w="907"/>
      </w:tblGrid>
      <w:tr w:rsidR="00F22482" w:rsidRPr="002E6BA6" w14:paraId="14CEC9A8" w14:textId="77777777" w:rsidTr="00F22482">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907" w:type="dxa"/>
            <w:vAlign w:val="center"/>
            <w:hideMark/>
          </w:tcPr>
          <w:p w14:paraId="05A9E0E7" w14:textId="77777777" w:rsidR="00F34B89" w:rsidRPr="002E6BA6" w:rsidRDefault="00F34B89" w:rsidP="00F34B89">
            <w:pPr>
              <w:spacing w:after="0" w:line="240" w:lineRule="auto"/>
              <w:jc w:val="center"/>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Article n°</w:t>
            </w:r>
          </w:p>
        </w:tc>
        <w:tc>
          <w:tcPr>
            <w:tcW w:w="2121" w:type="dxa"/>
            <w:vAlign w:val="center"/>
            <w:hideMark/>
          </w:tcPr>
          <w:p w14:paraId="6125B6F0"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Désignation</w:t>
            </w:r>
          </w:p>
        </w:tc>
        <w:tc>
          <w:tcPr>
            <w:tcW w:w="5443" w:type="dxa"/>
            <w:vAlign w:val="center"/>
            <w:hideMark/>
          </w:tcPr>
          <w:p w14:paraId="7EE7F7CA" w14:textId="77777777"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Caractéristiques minimales</w:t>
            </w:r>
          </w:p>
        </w:tc>
        <w:tc>
          <w:tcPr>
            <w:tcW w:w="907" w:type="dxa"/>
            <w:vAlign w:val="center"/>
            <w:hideMark/>
          </w:tcPr>
          <w:p w14:paraId="241A0216" w14:textId="168EFDF0" w:rsidR="00F34B89" w:rsidRPr="002E6BA6" w:rsidRDefault="00F34B89" w:rsidP="00F34B8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2E6BA6">
              <w:rPr>
                <w:rFonts w:ascii="Calibri" w:eastAsia="Times New Roman" w:hAnsi="Calibri" w:cs="Times New Roman"/>
                <w:color w:val="000000"/>
                <w:sz w:val="20"/>
                <w:szCs w:val="20"/>
                <w:lang w:eastAsia="fr-FR"/>
              </w:rPr>
              <w:t>Quantité</w:t>
            </w:r>
          </w:p>
        </w:tc>
      </w:tr>
      <w:tr w:rsidR="00F22482" w:rsidRPr="00332259" w14:paraId="0DEAB1BB" w14:textId="77777777" w:rsidTr="00F224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5C1AE654" w14:textId="604690CA" w:rsidR="00F34B89" w:rsidRPr="00332259" w:rsidRDefault="00F34B89" w:rsidP="00F62CF9">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2121" w:type="dxa"/>
            <w:hideMark/>
          </w:tcPr>
          <w:p w14:paraId="0F031C7B" w14:textId="48B31A30" w:rsidR="00F34B89" w:rsidRPr="00332259" w:rsidRDefault="000E74BC" w:rsidP="00F62CF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Gerber électrique à conducteur porté debout</w:t>
            </w:r>
          </w:p>
        </w:tc>
        <w:tc>
          <w:tcPr>
            <w:tcW w:w="5443" w:type="dxa"/>
            <w:hideMark/>
          </w:tcPr>
          <w:p w14:paraId="494FEC3C"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Charge : entre 1500 Kg et 2000 Kg</w:t>
            </w:r>
          </w:p>
          <w:p w14:paraId="1A269417"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jusqu’au 4 m</w:t>
            </w:r>
          </w:p>
          <w:p w14:paraId="550BE51C"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Fourche de longueur : 1.150 m au minimum</w:t>
            </w:r>
          </w:p>
          <w:p w14:paraId="03757261" w14:textId="44614A33" w:rsidR="00AB16E9" w:rsidRPr="00AB16E9"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motrice : 1,5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15B74AA5"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Equipée de cabine  </w:t>
            </w:r>
          </w:p>
          <w:p w14:paraId="33B76479" w14:textId="77777777" w:rsidR="000E74BC" w:rsidRP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Batterie lithium 24 V</w:t>
            </w:r>
          </w:p>
          <w:p w14:paraId="0DCE1CB0" w14:textId="1D964934" w:rsidR="000E74BC" w:rsidRDefault="000E74BC" w:rsidP="000E74BC">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71FE2921" w14:textId="561347A6"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2B2D3561" w14:textId="17C3E937" w:rsidR="00873D5F" w:rsidRDefault="00873D5F"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20CAAAF6" w14:textId="0C4E194C" w:rsidR="00F34B89" w:rsidRPr="006B2C07" w:rsidRDefault="00F34B89" w:rsidP="00AB16E9">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1A0D5E63" w14:textId="26C269AB" w:rsidR="00F34B89" w:rsidRPr="00332259" w:rsidRDefault="000E74BC" w:rsidP="00F62CF9">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r w:rsidR="00354287" w:rsidRPr="00332259" w14:paraId="0EB498C5" w14:textId="77777777" w:rsidTr="005003FE">
        <w:trPr>
          <w:cantSplit/>
          <w:jc w:val="center"/>
        </w:trPr>
        <w:tc>
          <w:tcPr>
            <w:cnfStyle w:val="001000000000" w:firstRow="0" w:lastRow="0" w:firstColumn="1" w:lastColumn="0" w:oddVBand="0" w:evenVBand="0" w:oddHBand="0" w:evenHBand="0" w:firstRowFirstColumn="0" w:firstRowLastColumn="0" w:lastRowFirstColumn="0" w:lastRowLastColumn="0"/>
            <w:tcW w:w="907" w:type="dxa"/>
            <w:hideMark/>
          </w:tcPr>
          <w:p w14:paraId="2564FF39" w14:textId="081D6ACE" w:rsidR="00354287" w:rsidRPr="00332259" w:rsidRDefault="00354287" w:rsidP="00354287">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2121" w:type="dxa"/>
            <w:hideMark/>
          </w:tcPr>
          <w:p w14:paraId="2E9FE920" w14:textId="6D40CFE1" w:rsidR="00354287" w:rsidRPr="00332259" w:rsidRDefault="000E74BC" w:rsidP="00354287">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Mini Grue hydraulique mobile</w:t>
            </w:r>
          </w:p>
        </w:tc>
        <w:tc>
          <w:tcPr>
            <w:tcW w:w="5443" w:type="dxa"/>
            <w:hideMark/>
          </w:tcPr>
          <w:p w14:paraId="227F6BDB"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Capacité de charge entre 450 kg et 750 kg</w:t>
            </w:r>
          </w:p>
          <w:p w14:paraId="0D59812F"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minimum 2m</w:t>
            </w:r>
          </w:p>
          <w:p w14:paraId="3DBDACA2"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électrique </w:t>
            </w:r>
          </w:p>
          <w:p w14:paraId="3094A469"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Levage hydraulique </w:t>
            </w:r>
          </w:p>
          <w:p w14:paraId="517416A7"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du moteur électrique : 2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140B7DCA" w14:textId="6D95DB95" w:rsidR="00AB16E9"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Flèche télescopique</w:t>
            </w:r>
          </w:p>
          <w:p w14:paraId="48668810"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Vérin en acier, rectifié et chromé</w:t>
            </w:r>
          </w:p>
          <w:p w14:paraId="207E9838"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Flèche télescopique </w:t>
            </w:r>
          </w:p>
          <w:p w14:paraId="33A25DFB"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Commande </w:t>
            </w:r>
          </w:p>
          <w:p w14:paraId="76FC4484" w14:textId="77777777" w:rsidR="000E74BC" w:rsidRP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Batterie </w:t>
            </w:r>
          </w:p>
          <w:p w14:paraId="376177B1" w14:textId="46DD7018" w:rsidR="000E74BC" w:rsidRDefault="000E74BC" w:rsidP="000E74BC">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7E060001" w14:textId="7A3D2CA6"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473B2478" w14:textId="77777777" w:rsidR="00873D5F" w:rsidRDefault="00873D5F" w:rsidP="00873D5F">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17AD6C44" w14:textId="4E59F0BA" w:rsidR="00354287" w:rsidRPr="006B2C07" w:rsidRDefault="00354287" w:rsidP="00AB16E9">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907" w:type="dxa"/>
            <w:hideMark/>
          </w:tcPr>
          <w:p w14:paraId="731F3156" w14:textId="4C8BF15A" w:rsidR="00354287" w:rsidRPr="00332259" w:rsidRDefault="000E74BC" w:rsidP="00354287">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2</w:t>
            </w:r>
          </w:p>
        </w:tc>
      </w:tr>
    </w:tbl>
    <w:p w14:paraId="17F93D24" w14:textId="77777777" w:rsidR="005149BE" w:rsidRDefault="005149BE" w:rsidP="00B2525B">
      <w:pPr>
        <w:spacing w:after="120" w:line="240" w:lineRule="auto"/>
        <w:jc w:val="both"/>
      </w:pPr>
    </w:p>
    <w:p w14:paraId="153B9DB3" w14:textId="3F2D6E9F" w:rsidR="00EB48EF" w:rsidRPr="00332259" w:rsidRDefault="006623F3" w:rsidP="00EB48EF">
      <w:pPr>
        <w:spacing w:after="120" w:line="240" w:lineRule="auto"/>
        <w:jc w:val="both"/>
        <w:rPr>
          <w:b/>
          <w:bCs/>
          <w:color w:val="05ADA0"/>
          <w:spacing w:val="20"/>
          <w:sz w:val="28"/>
          <w:szCs w:val="28"/>
        </w:rPr>
      </w:pPr>
      <w:r>
        <w:rPr>
          <w:b/>
          <w:bCs/>
          <w:color w:val="05ADA0"/>
          <w:spacing w:val="20"/>
          <w:sz w:val="28"/>
          <w:szCs w:val="28"/>
        </w:rPr>
        <w:t>Délai de mise en œuvre</w:t>
      </w:r>
    </w:p>
    <w:p w14:paraId="25B79161" w14:textId="56606837" w:rsidR="006623F3" w:rsidRDefault="006623F3" w:rsidP="00A14A90">
      <w:pPr>
        <w:shd w:val="clear" w:color="auto" w:fill="D9D9D9" w:themeFill="background1" w:themeFillShade="D9"/>
        <w:spacing w:after="120" w:line="240" w:lineRule="auto"/>
        <w:jc w:val="both"/>
      </w:pPr>
      <w:r w:rsidRPr="00A14A90">
        <w:t xml:space="preserve">Les livraisons partielles (par article et non par unité) peuvent être autorisés par l’OFII lorsque les conditions du marché l’imposent, notamment pour les articles sur commande. Toutefois, </w:t>
      </w:r>
      <w:r w:rsidRPr="00A14A90">
        <w:rPr>
          <w:b/>
          <w:bCs/>
        </w:rPr>
        <w:t xml:space="preserve">l’intégralité des équipements devra être livrée </w:t>
      </w:r>
      <w:r w:rsidR="00873D5F">
        <w:rPr>
          <w:b/>
          <w:bCs/>
        </w:rPr>
        <w:t xml:space="preserve">dans un délai de </w:t>
      </w:r>
      <w:r w:rsidR="000961AD">
        <w:rPr>
          <w:b/>
          <w:bCs/>
        </w:rPr>
        <w:t>quatre-vingt-dix</w:t>
      </w:r>
      <w:r w:rsidR="00873D5F">
        <w:rPr>
          <w:b/>
          <w:bCs/>
        </w:rPr>
        <w:t xml:space="preserve"> (</w:t>
      </w:r>
      <w:r w:rsidR="00AD106B">
        <w:rPr>
          <w:b/>
          <w:bCs/>
        </w:rPr>
        <w:t>6</w:t>
      </w:r>
      <w:r w:rsidR="00873D5F">
        <w:rPr>
          <w:b/>
          <w:bCs/>
        </w:rPr>
        <w:t>0) jours à partir de la commande ferme</w:t>
      </w:r>
      <w:r w:rsidR="00A14A90" w:rsidRPr="00A14A90">
        <w:rPr>
          <w:b/>
          <w:bCs/>
        </w:rPr>
        <w:t>. Exceptionnellement un délai supplémentaire pourra être accordé pour un matériel spécifique non disponible</w:t>
      </w:r>
      <w:r w:rsidRPr="00A14A90">
        <w:rPr>
          <w:b/>
          <w:bCs/>
        </w:rPr>
        <w:t>.</w:t>
      </w:r>
    </w:p>
    <w:p w14:paraId="7EDFFF2D" w14:textId="4D61A3DC" w:rsidR="006623F3" w:rsidRDefault="006623F3" w:rsidP="006623F3">
      <w:pPr>
        <w:spacing w:after="120" w:line="240" w:lineRule="auto"/>
        <w:jc w:val="both"/>
      </w:pPr>
      <w:r>
        <w:t>D</w:t>
      </w:r>
      <w:r w:rsidRPr="006623F3">
        <w:t>ans son offre le fournisseur doit préciser la disponibilité de chaque article. Cette disponibilité fera partie des critères d’évaluation techniques.</w:t>
      </w:r>
    </w:p>
    <w:p w14:paraId="16DB9133" w14:textId="77E59FB9" w:rsidR="006623F3" w:rsidRDefault="006623F3" w:rsidP="00873D5F">
      <w:pPr>
        <w:keepNext/>
        <w:spacing w:after="120" w:line="240" w:lineRule="auto"/>
        <w:jc w:val="both"/>
        <w:rPr>
          <w:b/>
          <w:bCs/>
        </w:rPr>
      </w:pPr>
      <w:r>
        <w:rPr>
          <w:b/>
          <w:bCs/>
          <w:color w:val="05ADA0"/>
          <w:spacing w:val="20"/>
          <w:sz w:val="28"/>
          <w:szCs w:val="28"/>
        </w:rPr>
        <w:lastRenderedPageBreak/>
        <w:t>Livraison, installation et mise en marche</w:t>
      </w:r>
    </w:p>
    <w:p w14:paraId="46441E61" w14:textId="75CD0D59" w:rsidR="00EB48EF" w:rsidRPr="003D19D6" w:rsidRDefault="00EB48EF" w:rsidP="00B2525B">
      <w:pPr>
        <w:spacing w:after="120" w:line="240" w:lineRule="auto"/>
        <w:jc w:val="both"/>
        <w:rPr>
          <w:b/>
          <w:bCs/>
        </w:rPr>
      </w:pPr>
      <w:r w:rsidRPr="003D19D6">
        <w:rPr>
          <w:b/>
          <w:bCs/>
        </w:rPr>
        <w:t xml:space="preserve">Au sens de la présente consultation, la livraison des équipements s’entend comme couvrant toute opération de transport, </w:t>
      </w:r>
      <w:r w:rsidR="003D19D6">
        <w:rPr>
          <w:b/>
          <w:bCs/>
        </w:rPr>
        <w:t xml:space="preserve">manutention, </w:t>
      </w:r>
      <w:r w:rsidRPr="003D19D6">
        <w:rPr>
          <w:b/>
          <w:bCs/>
        </w:rPr>
        <w:t>installation et mise en marche de ces équipements</w:t>
      </w:r>
      <w:r w:rsidR="00873D5F">
        <w:rPr>
          <w:b/>
          <w:bCs/>
        </w:rPr>
        <w:t xml:space="preserve"> ainsi que la formation à leur utilisation</w:t>
      </w:r>
      <w:r w:rsidRPr="003D19D6">
        <w:rPr>
          <w:b/>
          <w:bCs/>
        </w:rPr>
        <w:t>.</w:t>
      </w:r>
    </w:p>
    <w:p w14:paraId="196AFDDF" w14:textId="242FCBEE" w:rsidR="003D19D6" w:rsidRDefault="00EB48EF" w:rsidP="00B2525B">
      <w:pPr>
        <w:spacing w:after="120" w:line="240" w:lineRule="auto"/>
        <w:jc w:val="both"/>
      </w:pPr>
      <w:r>
        <w:t>Les équipements objet de la présente consultation seront livrés aux frais et sous la responsabilité du fournisseur. Le transfert de</w:t>
      </w:r>
      <w:r w:rsidR="00FF1772">
        <w:t xml:space="preserve"> </w:t>
      </w:r>
      <w:r>
        <w:t xml:space="preserve">la propriété et des risques </w:t>
      </w:r>
      <w:r w:rsidR="003D19D6">
        <w:t>n’entrera en vigueur qu’après livraison des équipements.</w:t>
      </w:r>
    </w:p>
    <w:p w14:paraId="62361EA9" w14:textId="3EACFA0A" w:rsidR="00873D5F" w:rsidRDefault="00EB48EF" w:rsidP="00BD1049">
      <w:pPr>
        <w:spacing w:after="120" w:line="240" w:lineRule="auto"/>
        <w:jc w:val="both"/>
        <w:rPr>
          <w:rFonts w:cstheme="minorHAnsi"/>
        </w:rPr>
      </w:pPr>
      <w:r>
        <w:t xml:space="preserve">La livraison des équipements </w:t>
      </w:r>
      <w:r w:rsidR="003D19D6">
        <w:t xml:space="preserve">sera réalisée dans les locaux </w:t>
      </w:r>
      <w:r w:rsidR="00F22482">
        <w:rPr>
          <w:rFonts w:cstheme="minorHAnsi"/>
        </w:rPr>
        <w:t xml:space="preserve">du </w:t>
      </w:r>
      <w:r w:rsidR="00AD106B" w:rsidRPr="00AD106B">
        <w:rPr>
          <w:rFonts w:cstheme="minorHAnsi"/>
          <w:b/>
          <w:bCs/>
        </w:rPr>
        <w:t xml:space="preserve">Centre sectoriel de formation (CSF) en transport et logistique de Borj </w:t>
      </w:r>
      <w:proofErr w:type="spellStart"/>
      <w:r w:rsidR="00AD106B" w:rsidRPr="00AD106B">
        <w:rPr>
          <w:rFonts w:cstheme="minorHAnsi"/>
          <w:b/>
          <w:bCs/>
        </w:rPr>
        <w:t>Cedria</w:t>
      </w:r>
      <w:proofErr w:type="spellEnd"/>
      <w:r w:rsidR="00AD106B" w:rsidRPr="00AD106B">
        <w:rPr>
          <w:rFonts w:cstheme="minorHAnsi"/>
          <w:b/>
          <w:bCs/>
        </w:rPr>
        <w:t xml:space="preserve"> </w:t>
      </w:r>
      <w:r w:rsidR="00F22482" w:rsidRPr="00787241">
        <w:rPr>
          <w:rFonts w:cstheme="minorHAnsi"/>
        </w:rPr>
        <w:t>désignée par l’ATFP</w:t>
      </w:r>
      <w:r w:rsidR="00873D5F">
        <w:rPr>
          <w:rFonts w:cstheme="minorHAnsi"/>
        </w:rPr>
        <w:t>.</w:t>
      </w:r>
    </w:p>
    <w:p w14:paraId="6EC1EAC0" w14:textId="51432E6F" w:rsidR="00EB48EF" w:rsidRDefault="003D19D6" w:rsidP="00BD1049">
      <w:pPr>
        <w:spacing w:after="120" w:line="240" w:lineRule="auto"/>
        <w:jc w:val="both"/>
      </w:pPr>
      <w:r>
        <w:t>Les contacts des personnes en charge de la réception dans chaque lieu de livraison seront transmis à l’adjudicataire en temps utile.</w:t>
      </w:r>
    </w:p>
    <w:p w14:paraId="6D1BFD4B" w14:textId="73737411" w:rsidR="006623F3" w:rsidRPr="006623F3" w:rsidRDefault="006623F3" w:rsidP="000961AD">
      <w:pPr>
        <w:keepNext/>
        <w:spacing w:after="120" w:line="240" w:lineRule="auto"/>
        <w:jc w:val="both"/>
        <w:rPr>
          <w:b/>
          <w:bCs/>
          <w:color w:val="05ADA0"/>
          <w:spacing w:val="20"/>
          <w:sz w:val="28"/>
          <w:szCs w:val="28"/>
        </w:rPr>
      </w:pPr>
      <w:r w:rsidRPr="006623F3">
        <w:rPr>
          <w:b/>
          <w:bCs/>
          <w:color w:val="05ADA0"/>
          <w:spacing w:val="20"/>
          <w:sz w:val="28"/>
          <w:szCs w:val="28"/>
        </w:rPr>
        <w:t>Prix et modalités de paiement</w:t>
      </w:r>
    </w:p>
    <w:p w14:paraId="65D120C0" w14:textId="4B7B78F4" w:rsidR="006623F3" w:rsidRDefault="006623F3" w:rsidP="006623F3">
      <w:pPr>
        <w:spacing w:after="120" w:line="240" w:lineRule="auto"/>
        <w:jc w:val="both"/>
      </w:pPr>
      <w:r>
        <w:t xml:space="preserve">Les prix unitaires et totaux seront détaillés et établis pour chaque article, en Dinars tunisiens, hors taxes (HT), et toutes taxes </w:t>
      </w:r>
      <w:r w:rsidR="00644516">
        <w:t xml:space="preserve">comprises </w:t>
      </w:r>
      <w:r>
        <w:t xml:space="preserve">(TTC). Ils seront fermes et non révisables. Le total de chaque offre sera arrêté en hors taxes (HT) et en </w:t>
      </w:r>
      <w:r w:rsidR="00644516">
        <w:t xml:space="preserve">toutes taxes comprises </w:t>
      </w:r>
      <w:r w:rsidR="00BD1049">
        <w:t>(</w:t>
      </w:r>
      <w:r>
        <w:t>TTC</w:t>
      </w:r>
      <w:r w:rsidR="00BD1049">
        <w:t>)</w:t>
      </w:r>
      <w:r>
        <w:t xml:space="preserve">. </w:t>
      </w:r>
    </w:p>
    <w:p w14:paraId="0E51F2AA" w14:textId="5ADC07CC" w:rsidR="003D19D6" w:rsidRDefault="006623F3" w:rsidP="006623F3">
      <w:pPr>
        <w:spacing w:after="120" w:line="240" w:lineRule="auto"/>
        <w:jc w:val="both"/>
      </w:pPr>
      <w:r>
        <w:t>Le fournisseur accepte d’être payé par virement bancaire, aux coordonnées qui seront indiquée</w:t>
      </w:r>
      <w:r w:rsidR="00BD1049">
        <w:t>s</w:t>
      </w:r>
      <w:r>
        <w:t xml:space="preserve"> dans le contrat. Ce virement sera effectué à la réception des équipements commandés.</w:t>
      </w:r>
    </w:p>
    <w:p w14:paraId="045FEF33" w14:textId="708DB344" w:rsidR="00644516" w:rsidRPr="00644516" w:rsidRDefault="00644516" w:rsidP="00644516">
      <w:pPr>
        <w:keepNext/>
        <w:spacing w:after="120" w:line="240" w:lineRule="auto"/>
        <w:jc w:val="both"/>
        <w:rPr>
          <w:b/>
          <w:bCs/>
          <w:color w:val="05ADA0"/>
          <w:spacing w:val="20"/>
          <w:sz w:val="28"/>
          <w:szCs w:val="28"/>
        </w:rPr>
      </w:pPr>
      <w:r w:rsidRPr="00644516">
        <w:rPr>
          <w:b/>
          <w:bCs/>
          <w:color w:val="05ADA0"/>
          <w:spacing w:val="20"/>
          <w:sz w:val="28"/>
          <w:szCs w:val="28"/>
        </w:rPr>
        <w:t>Délais d’engagement</w:t>
      </w:r>
    </w:p>
    <w:p w14:paraId="403A028D" w14:textId="2F38B613" w:rsidR="003D19D6" w:rsidRDefault="00644516" w:rsidP="00BD1049">
      <w:pPr>
        <w:spacing w:after="120" w:line="240" w:lineRule="auto"/>
        <w:jc w:val="both"/>
      </w:pPr>
      <w:r>
        <w:t xml:space="preserve">Les soumissionnaires resteront engagés par leurs offres pour un délai de </w:t>
      </w:r>
      <w:r w:rsidR="00BD1049">
        <w:t>s</w:t>
      </w:r>
      <w:r>
        <w:t>oixante jours (60) jours, à compter de la date limite de dépôt des offres.</w:t>
      </w:r>
    </w:p>
    <w:p w14:paraId="3F1F6A76" w14:textId="77777777" w:rsidR="003D19D6" w:rsidRDefault="003D19D6" w:rsidP="00B2525B">
      <w:pPr>
        <w:spacing w:after="120" w:line="240" w:lineRule="auto"/>
        <w:jc w:val="both"/>
      </w:pPr>
    </w:p>
    <w:p w14:paraId="03A6B731" w14:textId="1BD2839F" w:rsidR="00EC67D0" w:rsidRPr="00EC67D0" w:rsidRDefault="00817236" w:rsidP="00EC67D0">
      <w:pPr>
        <w:spacing w:after="120" w:line="240" w:lineRule="auto"/>
        <w:jc w:val="center"/>
        <w:rPr>
          <w:rFonts w:ascii="Calibri" w:hAnsi="Calibri"/>
          <w:b/>
          <w:caps/>
          <w:color w:val="05ADA0"/>
          <w:sz w:val="28"/>
          <w:szCs w:val="28"/>
        </w:rPr>
      </w:pPr>
      <w:r>
        <w:rPr>
          <w:rFonts w:ascii="Calibri" w:hAnsi="Calibri"/>
          <w:b/>
          <w:caps/>
          <w:color w:val="05ADA0"/>
          <w:sz w:val="28"/>
          <w:szCs w:val="28"/>
        </w:rPr>
        <w:t>III</w:t>
      </w:r>
      <w:r w:rsidR="00EC67D0" w:rsidRPr="00EC67D0">
        <w:rPr>
          <w:rFonts w:ascii="Calibri" w:hAnsi="Calibri"/>
          <w:b/>
          <w:caps/>
          <w:color w:val="05ADA0"/>
          <w:sz w:val="28"/>
          <w:szCs w:val="28"/>
        </w:rPr>
        <w:t xml:space="preserve">. Soumission </w:t>
      </w:r>
      <w:r w:rsidR="00EC67D0">
        <w:rPr>
          <w:rFonts w:ascii="Calibri" w:hAnsi="Calibri"/>
          <w:b/>
          <w:caps/>
          <w:color w:val="05ADA0"/>
          <w:sz w:val="28"/>
          <w:szCs w:val="28"/>
        </w:rPr>
        <w:t>des offres</w:t>
      </w:r>
    </w:p>
    <w:p w14:paraId="2DCE93B1" w14:textId="77777777" w:rsidR="00EC67D0" w:rsidRPr="00332259" w:rsidRDefault="00EC67D0" w:rsidP="00EC67D0">
      <w:pPr>
        <w:spacing w:after="120" w:line="240" w:lineRule="auto"/>
        <w:jc w:val="center"/>
        <w:rPr>
          <w:rFonts w:ascii="Calibri" w:hAnsi="Calibri"/>
          <w:b/>
          <w:color w:val="05ADA0"/>
          <w:sz w:val="28"/>
          <w:szCs w:val="28"/>
        </w:rPr>
      </w:pPr>
    </w:p>
    <w:p w14:paraId="6BB9C22D" w14:textId="203BB92E" w:rsidR="001B33B7" w:rsidRPr="001B33B7" w:rsidRDefault="001B33B7" w:rsidP="001B33B7">
      <w:pPr>
        <w:keepNext/>
        <w:spacing w:after="120" w:line="240" w:lineRule="auto"/>
        <w:jc w:val="both"/>
        <w:rPr>
          <w:b/>
          <w:bCs/>
          <w:color w:val="05ADA0"/>
          <w:spacing w:val="20"/>
          <w:sz w:val="28"/>
          <w:szCs w:val="28"/>
        </w:rPr>
      </w:pPr>
      <w:r w:rsidRPr="001B33B7">
        <w:rPr>
          <w:b/>
          <w:bCs/>
          <w:color w:val="05ADA0"/>
          <w:spacing w:val="20"/>
          <w:sz w:val="28"/>
          <w:szCs w:val="28"/>
        </w:rPr>
        <w:t>Présentation des offres</w:t>
      </w:r>
    </w:p>
    <w:p w14:paraId="566A2CD5" w14:textId="77777777" w:rsidR="001B33B7" w:rsidRDefault="001B33B7" w:rsidP="001B33B7">
      <w:pPr>
        <w:spacing w:after="120" w:line="240" w:lineRule="auto"/>
        <w:jc w:val="both"/>
      </w:pPr>
      <w:r>
        <w:t xml:space="preserve">Les offres seront rédigées en langue française et présentées de la manière suivante : </w:t>
      </w:r>
    </w:p>
    <w:p w14:paraId="04EAFE5D" w14:textId="77777777" w:rsidR="001B33B7" w:rsidRPr="001B33B7" w:rsidRDefault="001B33B7" w:rsidP="001B33B7">
      <w:pPr>
        <w:spacing w:after="120" w:line="240" w:lineRule="auto"/>
        <w:jc w:val="both"/>
        <w:rPr>
          <w:b/>
          <w:bCs/>
          <w:color w:val="244061" w:themeColor="accent1" w:themeShade="80"/>
        </w:rPr>
      </w:pPr>
      <w:r w:rsidRPr="001B33B7">
        <w:rPr>
          <w:b/>
          <w:bCs/>
          <w:color w:val="244061" w:themeColor="accent1" w:themeShade="80"/>
        </w:rPr>
        <w:t>1- Documents administratifs :</w:t>
      </w:r>
    </w:p>
    <w:p w14:paraId="45E46824" w14:textId="2DADC128" w:rsidR="001B33B7" w:rsidRDefault="001B33B7" w:rsidP="00BD1049">
      <w:pPr>
        <w:pStyle w:val="Paragraphedeliste"/>
        <w:numPr>
          <w:ilvl w:val="0"/>
          <w:numId w:val="17"/>
        </w:numPr>
        <w:spacing w:after="120" w:line="240" w:lineRule="auto"/>
        <w:jc w:val="both"/>
      </w:pPr>
      <w:r>
        <w:t xml:space="preserve">Extrait du </w:t>
      </w:r>
      <w:r w:rsidR="00BD1049">
        <w:t>R</w:t>
      </w:r>
      <w:r>
        <w:t>egistre national des entreprises (RNE) récent (moins de 3 mois)</w:t>
      </w:r>
      <w:r w:rsidR="00BD1049">
        <w:t>.</w:t>
      </w:r>
    </w:p>
    <w:p w14:paraId="1B419647" w14:textId="2B9DE863" w:rsidR="001B33B7" w:rsidRDefault="001B33B7" w:rsidP="001B33B7">
      <w:pPr>
        <w:pStyle w:val="Paragraphedeliste"/>
        <w:numPr>
          <w:ilvl w:val="0"/>
          <w:numId w:val="17"/>
        </w:numPr>
        <w:spacing w:after="120" w:line="240" w:lineRule="auto"/>
        <w:jc w:val="both"/>
      </w:pPr>
      <w:r>
        <w:t>Une déclaration sur l’honneur relative aux critères d’exclusion et à l’absence de conflits d’intérêts (modèle en annexe 1)</w:t>
      </w:r>
      <w:r w:rsidR="00BD1049">
        <w:t>.</w:t>
      </w:r>
    </w:p>
    <w:p w14:paraId="12890704" w14:textId="46E2ADCE" w:rsidR="001B33B7" w:rsidRPr="001B33B7" w:rsidRDefault="001B33B7" w:rsidP="001B33B7">
      <w:pPr>
        <w:spacing w:after="120" w:line="240" w:lineRule="auto"/>
        <w:jc w:val="both"/>
        <w:rPr>
          <w:b/>
          <w:bCs/>
          <w:color w:val="244061" w:themeColor="accent1" w:themeShade="80"/>
        </w:rPr>
      </w:pPr>
      <w:r>
        <w:rPr>
          <w:b/>
          <w:bCs/>
          <w:color w:val="244061" w:themeColor="accent1" w:themeShade="80"/>
        </w:rPr>
        <w:t>2</w:t>
      </w:r>
      <w:r w:rsidRPr="001B33B7">
        <w:rPr>
          <w:b/>
          <w:bCs/>
          <w:color w:val="244061" w:themeColor="accent1" w:themeShade="80"/>
        </w:rPr>
        <w:t xml:space="preserve">- </w:t>
      </w:r>
      <w:r>
        <w:rPr>
          <w:b/>
          <w:bCs/>
          <w:color w:val="244061" w:themeColor="accent1" w:themeShade="80"/>
        </w:rPr>
        <w:t>Offre technique</w:t>
      </w:r>
      <w:r w:rsidRPr="001B33B7">
        <w:rPr>
          <w:b/>
          <w:bCs/>
          <w:color w:val="244061" w:themeColor="accent1" w:themeShade="80"/>
        </w:rPr>
        <w:t> :</w:t>
      </w:r>
    </w:p>
    <w:p w14:paraId="3E2EEFF2" w14:textId="7DD7F597" w:rsidR="001B33B7" w:rsidRDefault="001B33B7" w:rsidP="00BD1049">
      <w:pPr>
        <w:spacing w:after="120" w:line="240" w:lineRule="auto"/>
        <w:jc w:val="both"/>
      </w:pPr>
      <w:r>
        <w:t xml:space="preserve">L’offre technique, selon le modèle en annexe 2, </w:t>
      </w:r>
      <w:bookmarkStart w:id="1" w:name="_Hlk188538840"/>
      <w:r>
        <w:t>f</w:t>
      </w:r>
      <w:r w:rsidR="00BD1049">
        <w:t>era</w:t>
      </w:r>
      <w:bookmarkEnd w:id="1"/>
      <w:r>
        <w:t xml:space="preserve"> ressortir :</w:t>
      </w:r>
    </w:p>
    <w:p w14:paraId="29B7DBB3" w14:textId="63E8EF09" w:rsidR="001B33B7" w:rsidRDefault="001B33B7" w:rsidP="001B33B7">
      <w:pPr>
        <w:pStyle w:val="Paragraphedeliste"/>
        <w:numPr>
          <w:ilvl w:val="0"/>
          <w:numId w:val="17"/>
        </w:numPr>
        <w:spacing w:after="120" w:line="240" w:lineRule="auto"/>
        <w:jc w:val="both"/>
      </w:pPr>
      <w:bookmarkStart w:id="2" w:name="_Hlk189571623"/>
      <w:proofErr w:type="gramStart"/>
      <w:r>
        <w:t>les</w:t>
      </w:r>
      <w:proofErr w:type="gramEnd"/>
      <w:r>
        <w:t xml:space="preserve"> spécifications et descriptions techniques des articles proposés</w:t>
      </w:r>
      <w:r w:rsidR="00BD1049">
        <w:t>,</w:t>
      </w:r>
      <w:r>
        <w:t xml:space="preserve"> </w:t>
      </w:r>
    </w:p>
    <w:bookmarkEnd w:id="2"/>
    <w:p w14:paraId="373BAA83" w14:textId="7A271AA3" w:rsidR="001B33B7" w:rsidRDefault="001B33B7" w:rsidP="001B33B7">
      <w:pPr>
        <w:pStyle w:val="Paragraphedeliste"/>
        <w:numPr>
          <w:ilvl w:val="0"/>
          <w:numId w:val="17"/>
        </w:numPr>
        <w:spacing w:after="120" w:line="240" w:lineRule="auto"/>
        <w:jc w:val="both"/>
      </w:pPr>
      <w:proofErr w:type="gramStart"/>
      <w:r>
        <w:t>la</w:t>
      </w:r>
      <w:proofErr w:type="gramEnd"/>
      <w:r>
        <w:t xml:space="preserve"> disponibilité des articles proposés (disponible ou délai de livraison si sur commande)</w:t>
      </w:r>
      <w:r w:rsidR="00BD1049">
        <w:t>,</w:t>
      </w:r>
    </w:p>
    <w:p w14:paraId="0D743221" w14:textId="36320CF6" w:rsidR="001B33B7" w:rsidRDefault="001B33B7" w:rsidP="001B33B7">
      <w:pPr>
        <w:pStyle w:val="Paragraphedeliste"/>
        <w:numPr>
          <w:ilvl w:val="0"/>
          <w:numId w:val="17"/>
        </w:numPr>
        <w:spacing w:after="120" w:line="240" w:lineRule="auto"/>
        <w:jc w:val="both"/>
      </w:pPr>
      <w:proofErr w:type="gramStart"/>
      <w:r>
        <w:t>les</w:t>
      </w:r>
      <w:proofErr w:type="gramEnd"/>
      <w:r>
        <w:t xml:space="preserve"> fiches techniques ou prospectus détaillés.</w:t>
      </w:r>
    </w:p>
    <w:p w14:paraId="11AFE6A8" w14:textId="3DD9B11D" w:rsidR="00EC67D0" w:rsidRPr="001B33B7" w:rsidRDefault="00EC67D0" w:rsidP="00EC67D0">
      <w:pPr>
        <w:spacing w:after="120" w:line="240" w:lineRule="auto"/>
        <w:jc w:val="both"/>
        <w:rPr>
          <w:b/>
          <w:bCs/>
          <w:color w:val="244061" w:themeColor="accent1" w:themeShade="80"/>
        </w:rPr>
      </w:pPr>
      <w:r>
        <w:rPr>
          <w:b/>
          <w:bCs/>
          <w:color w:val="244061" w:themeColor="accent1" w:themeShade="80"/>
        </w:rPr>
        <w:t>3</w:t>
      </w:r>
      <w:r w:rsidRPr="001B33B7">
        <w:rPr>
          <w:b/>
          <w:bCs/>
          <w:color w:val="244061" w:themeColor="accent1" w:themeShade="80"/>
        </w:rPr>
        <w:t xml:space="preserve">- </w:t>
      </w:r>
      <w:r>
        <w:rPr>
          <w:b/>
          <w:bCs/>
          <w:color w:val="244061" w:themeColor="accent1" w:themeShade="80"/>
        </w:rPr>
        <w:t>Offre financière</w:t>
      </w:r>
      <w:r w:rsidRPr="001B33B7">
        <w:rPr>
          <w:b/>
          <w:bCs/>
          <w:color w:val="244061" w:themeColor="accent1" w:themeShade="80"/>
        </w:rPr>
        <w:t> :</w:t>
      </w:r>
    </w:p>
    <w:p w14:paraId="7B711C93" w14:textId="4935CE68" w:rsidR="001B33B7" w:rsidRDefault="001B33B7" w:rsidP="001B33B7">
      <w:pPr>
        <w:pStyle w:val="Paragraphedeliste"/>
        <w:numPr>
          <w:ilvl w:val="0"/>
          <w:numId w:val="17"/>
        </w:numPr>
        <w:spacing w:after="120" w:line="240" w:lineRule="auto"/>
        <w:jc w:val="both"/>
      </w:pPr>
      <w:r>
        <w:t>La lettre d’engagement</w:t>
      </w:r>
      <w:r w:rsidR="00EC67D0">
        <w:t>,</w:t>
      </w:r>
      <w:r>
        <w:t xml:space="preserve"> </w:t>
      </w:r>
      <w:r w:rsidR="00EC67D0">
        <w:t>dument signée</w:t>
      </w:r>
      <w:r>
        <w:t xml:space="preserve">, </w:t>
      </w:r>
      <w:r w:rsidR="00EC67D0">
        <w:t>selon</w:t>
      </w:r>
      <w:r>
        <w:t xml:space="preserve"> modèle </w:t>
      </w:r>
      <w:r w:rsidR="00EC67D0">
        <w:t xml:space="preserve">en </w:t>
      </w:r>
      <w:r>
        <w:t>annexe 3</w:t>
      </w:r>
      <w:r w:rsidR="00BD1049">
        <w:t>.</w:t>
      </w:r>
    </w:p>
    <w:p w14:paraId="3D6222F9" w14:textId="0BC73FF4" w:rsidR="001B33B7" w:rsidRDefault="00EC67D0" w:rsidP="001B33B7">
      <w:pPr>
        <w:pStyle w:val="Paragraphedeliste"/>
        <w:numPr>
          <w:ilvl w:val="0"/>
          <w:numId w:val="17"/>
        </w:numPr>
        <w:spacing w:after="120" w:line="240" w:lineRule="auto"/>
        <w:jc w:val="both"/>
      </w:pPr>
      <w:r>
        <w:t>Le c</w:t>
      </w:r>
      <w:r w:rsidR="001B33B7">
        <w:t>adre du devis estimatif</w:t>
      </w:r>
      <w:r>
        <w:t xml:space="preserve">, selon </w:t>
      </w:r>
      <w:r w:rsidR="001B33B7">
        <w:t xml:space="preserve">modèle en annexe 4. </w:t>
      </w:r>
    </w:p>
    <w:p w14:paraId="78E46FC3" w14:textId="77777777" w:rsidR="001B33B7" w:rsidRDefault="001B33B7" w:rsidP="001B33B7">
      <w:pPr>
        <w:spacing w:after="120" w:line="240" w:lineRule="auto"/>
        <w:jc w:val="both"/>
      </w:pPr>
    </w:p>
    <w:p w14:paraId="07A0914A" w14:textId="5C7EB3E6" w:rsidR="00EC67D0" w:rsidRDefault="001B33B7" w:rsidP="00EC67D0">
      <w:pPr>
        <w:shd w:val="clear" w:color="auto" w:fill="DAEEF3" w:themeFill="accent5" w:themeFillTint="33"/>
        <w:spacing w:after="120" w:line="240" w:lineRule="auto"/>
        <w:jc w:val="both"/>
        <w:rPr>
          <w:b/>
          <w:bCs/>
        </w:rPr>
      </w:pPr>
      <w:r w:rsidRPr="00EC67D0">
        <w:rPr>
          <w:b/>
          <w:bCs/>
        </w:rPr>
        <w:t xml:space="preserve">A toute fin utile, une copie modifiable de la présente lettre de consultation et de ses annexes </w:t>
      </w:r>
      <w:r w:rsidR="00EC67D0">
        <w:rPr>
          <w:b/>
          <w:bCs/>
        </w:rPr>
        <w:t>sera</w:t>
      </w:r>
      <w:r w:rsidRPr="00EC67D0">
        <w:rPr>
          <w:b/>
          <w:bCs/>
        </w:rPr>
        <w:t xml:space="preserve"> transmise </w:t>
      </w:r>
      <w:r w:rsidR="00EC67D0">
        <w:rPr>
          <w:b/>
          <w:bCs/>
        </w:rPr>
        <w:t xml:space="preserve">aux soumissionnaires qui en feront la demande par E-mail à l’adresse </w:t>
      </w:r>
      <w:hyperlink r:id="rId9" w:history="1">
        <w:r w:rsidR="00EC67D0" w:rsidRPr="00770F34">
          <w:rPr>
            <w:rStyle w:val="Lienhypertexte"/>
            <w:b/>
            <w:bCs/>
          </w:rPr>
          <w:t>dhafer.guezguez@OFII.fr</w:t>
        </w:r>
      </w:hyperlink>
    </w:p>
    <w:p w14:paraId="4B5F1DF3" w14:textId="77777777" w:rsidR="001B33B7" w:rsidRDefault="001B33B7" w:rsidP="001B33B7">
      <w:pPr>
        <w:spacing w:after="120" w:line="240" w:lineRule="auto"/>
        <w:jc w:val="both"/>
      </w:pPr>
    </w:p>
    <w:p w14:paraId="68780FE2" w14:textId="56163248" w:rsidR="00EC67D0" w:rsidRPr="001B33B7" w:rsidRDefault="00EC67D0" w:rsidP="00EC67D0">
      <w:pPr>
        <w:keepNext/>
        <w:spacing w:after="120" w:line="240" w:lineRule="auto"/>
        <w:jc w:val="both"/>
        <w:rPr>
          <w:b/>
          <w:bCs/>
          <w:color w:val="05ADA0"/>
          <w:spacing w:val="20"/>
          <w:sz w:val="28"/>
          <w:szCs w:val="28"/>
        </w:rPr>
      </w:pPr>
      <w:r>
        <w:rPr>
          <w:b/>
          <w:bCs/>
          <w:color w:val="05ADA0"/>
          <w:spacing w:val="20"/>
          <w:sz w:val="28"/>
          <w:szCs w:val="28"/>
        </w:rPr>
        <w:t>Modalités de soumission</w:t>
      </w:r>
    </w:p>
    <w:p w14:paraId="7E0B1054" w14:textId="77777777" w:rsidR="00EC67D0" w:rsidRDefault="00EC67D0" w:rsidP="00EC67D0">
      <w:pPr>
        <w:spacing w:after="120" w:line="240" w:lineRule="auto"/>
        <w:jc w:val="both"/>
      </w:pPr>
      <w:r>
        <w:t>Les soumissionnaires sont priés d'envoyer leur offre technique et financière détaillée, rédigés en français, aux adresses emails :</w:t>
      </w:r>
    </w:p>
    <w:p w14:paraId="019F6395" w14:textId="5E70A6D0" w:rsidR="00EC67D0" w:rsidRDefault="00EC67D0" w:rsidP="00EC67D0">
      <w:pPr>
        <w:pStyle w:val="Paragraphedeliste"/>
        <w:numPr>
          <w:ilvl w:val="0"/>
          <w:numId w:val="16"/>
        </w:numPr>
        <w:spacing w:after="120" w:line="240" w:lineRule="auto"/>
        <w:jc w:val="both"/>
      </w:pPr>
      <w:hyperlink r:id="rId10" w:history="1">
        <w:r w:rsidRPr="00770F34">
          <w:rPr>
            <w:rStyle w:val="Lienhypertexte"/>
          </w:rPr>
          <w:t>thammofii@gmail.com</w:t>
        </w:r>
      </w:hyperlink>
    </w:p>
    <w:p w14:paraId="163AA368" w14:textId="25A1C701" w:rsidR="00EC67D0" w:rsidRDefault="00EC67D0" w:rsidP="00EC67D0">
      <w:pPr>
        <w:pStyle w:val="Paragraphedeliste"/>
        <w:numPr>
          <w:ilvl w:val="0"/>
          <w:numId w:val="16"/>
        </w:numPr>
        <w:spacing w:after="120" w:line="240" w:lineRule="auto"/>
        <w:jc w:val="both"/>
      </w:pPr>
      <w:hyperlink r:id="rId11" w:history="1">
        <w:r w:rsidRPr="00770F34">
          <w:rPr>
            <w:rStyle w:val="Lienhypertexte"/>
          </w:rPr>
          <w:t>Dhafer.guezguez@ofii.fr</w:t>
        </w:r>
      </w:hyperlink>
    </w:p>
    <w:p w14:paraId="788FDBCA" w14:textId="612FE377" w:rsidR="00EC67D0" w:rsidRDefault="00EC67D0" w:rsidP="00EC67D0">
      <w:pPr>
        <w:spacing w:after="120" w:line="240" w:lineRule="auto"/>
        <w:jc w:val="both"/>
      </w:pPr>
      <w:proofErr w:type="gramStart"/>
      <w:r>
        <w:t>en</w:t>
      </w:r>
      <w:proofErr w:type="gramEnd"/>
      <w:r>
        <w:t xml:space="preserve"> précisant en objet « Consultation </w:t>
      </w:r>
      <w:r w:rsidR="000961AD">
        <w:t>matériel formation chariot élévateur</w:t>
      </w:r>
      <w:r w:rsidR="00E70F88">
        <w:t xml:space="preserve"> </w:t>
      </w:r>
      <w:r>
        <w:t>» suivi de leur nom</w:t>
      </w:r>
      <w:r w:rsidR="00E70F88">
        <w:t xml:space="preserve"> / raison sociale</w:t>
      </w:r>
      <w:r>
        <w:t xml:space="preserve"> en lettres capitales. Exemple : « </w:t>
      </w:r>
      <w:r w:rsidR="000961AD">
        <w:t xml:space="preserve">Consultation matériel formation chariot élévateur </w:t>
      </w:r>
      <w:r>
        <w:t xml:space="preserve">/ </w:t>
      </w:r>
      <w:proofErr w:type="spellStart"/>
      <w:r>
        <w:t>Foulen</w:t>
      </w:r>
      <w:proofErr w:type="spellEnd"/>
      <w:r>
        <w:t>(a</w:t>
      </w:r>
      <w:proofErr w:type="gramStart"/>
      <w:r>
        <w:t>)»</w:t>
      </w:r>
      <w:proofErr w:type="gramEnd"/>
      <w:r w:rsidR="00E70F88">
        <w:t xml:space="preserve"> ou « </w:t>
      </w:r>
      <w:r w:rsidR="000961AD">
        <w:t xml:space="preserve">Consultation matériel formation chariot élévateur </w:t>
      </w:r>
      <w:r w:rsidR="00E70F88">
        <w:t>/ STE RABHA ».</w:t>
      </w:r>
    </w:p>
    <w:p w14:paraId="2D64E4C3" w14:textId="2E544A3D" w:rsidR="00EC67D0" w:rsidRPr="00E70F88" w:rsidRDefault="00EC67D0" w:rsidP="00EC67D0">
      <w:pPr>
        <w:spacing w:after="120" w:line="240" w:lineRule="auto"/>
        <w:jc w:val="both"/>
        <w:rPr>
          <w:b/>
          <w:bCs/>
        </w:rPr>
      </w:pPr>
      <w:r w:rsidRPr="00E70F88">
        <w:rPr>
          <w:b/>
          <w:bCs/>
        </w:rPr>
        <w:t xml:space="preserve">La date limite de réception des candidatures est fixée au </w:t>
      </w:r>
      <w:r w:rsidR="000D520D">
        <w:rPr>
          <w:b/>
          <w:bCs/>
        </w:rPr>
        <w:t>l</w:t>
      </w:r>
      <w:r w:rsidR="000D520D" w:rsidRPr="000D520D">
        <w:rPr>
          <w:b/>
          <w:bCs/>
        </w:rPr>
        <w:t>undi 31 mars 2025 avant minuit</w:t>
      </w:r>
      <w:r w:rsidRPr="00E70F88">
        <w:rPr>
          <w:b/>
          <w:bCs/>
        </w:rPr>
        <w:t>.</w:t>
      </w:r>
      <w:r w:rsidR="00E70F88">
        <w:rPr>
          <w:b/>
          <w:bCs/>
        </w:rPr>
        <w:t xml:space="preserve"> </w:t>
      </w:r>
      <w:r w:rsidR="00E70F88" w:rsidRPr="00E70F88">
        <w:rPr>
          <w:b/>
          <w:bCs/>
        </w:rPr>
        <w:t>Les offres hors délais ne seront pas prises en compte</w:t>
      </w:r>
      <w:r w:rsidR="00E70F88">
        <w:rPr>
          <w:b/>
          <w:bCs/>
        </w:rPr>
        <w:t>.</w:t>
      </w:r>
    </w:p>
    <w:p w14:paraId="707922FD" w14:textId="77777777" w:rsidR="00EC67D0" w:rsidRDefault="00EC67D0" w:rsidP="001B33B7">
      <w:pPr>
        <w:spacing w:after="120" w:line="240" w:lineRule="auto"/>
        <w:jc w:val="both"/>
      </w:pPr>
    </w:p>
    <w:p w14:paraId="1EA0A179" w14:textId="761028F3" w:rsidR="00E70F88" w:rsidRPr="00EC67D0" w:rsidRDefault="00817236" w:rsidP="00BD1049">
      <w:pPr>
        <w:keepNext/>
        <w:spacing w:after="120" w:line="240" w:lineRule="auto"/>
        <w:jc w:val="center"/>
        <w:rPr>
          <w:rFonts w:ascii="Calibri" w:hAnsi="Calibri"/>
          <w:b/>
          <w:caps/>
          <w:color w:val="05ADA0"/>
          <w:sz w:val="28"/>
          <w:szCs w:val="28"/>
        </w:rPr>
      </w:pPr>
      <w:r>
        <w:rPr>
          <w:rFonts w:ascii="Calibri" w:hAnsi="Calibri"/>
          <w:b/>
          <w:caps/>
          <w:color w:val="05ADA0"/>
          <w:sz w:val="28"/>
          <w:szCs w:val="28"/>
        </w:rPr>
        <w:t>I</w:t>
      </w:r>
      <w:r w:rsidR="00E70F88" w:rsidRPr="00EC67D0">
        <w:rPr>
          <w:rFonts w:ascii="Calibri" w:hAnsi="Calibri"/>
          <w:b/>
          <w:caps/>
          <w:color w:val="05ADA0"/>
          <w:sz w:val="28"/>
          <w:szCs w:val="28"/>
        </w:rPr>
        <w:t xml:space="preserve">V. </w:t>
      </w:r>
      <w:r w:rsidR="00E70F88">
        <w:rPr>
          <w:rFonts w:ascii="Calibri" w:hAnsi="Calibri"/>
          <w:b/>
          <w:caps/>
          <w:color w:val="05ADA0"/>
          <w:sz w:val="28"/>
          <w:szCs w:val="28"/>
        </w:rPr>
        <w:t xml:space="preserve">Attribution du </w:t>
      </w:r>
      <w:bookmarkStart w:id="3" w:name="_Hlk188538858"/>
      <w:r w:rsidR="00E70F88">
        <w:rPr>
          <w:rFonts w:ascii="Calibri" w:hAnsi="Calibri"/>
          <w:b/>
          <w:caps/>
          <w:color w:val="05ADA0"/>
          <w:sz w:val="28"/>
          <w:szCs w:val="28"/>
        </w:rPr>
        <w:t>march</w:t>
      </w:r>
      <w:r w:rsidR="00BD1049">
        <w:rPr>
          <w:rFonts w:ascii="Calibri" w:hAnsi="Calibri"/>
          <w:b/>
          <w:caps/>
          <w:color w:val="05ADA0"/>
          <w:sz w:val="28"/>
          <w:szCs w:val="28"/>
        </w:rPr>
        <w:t>É</w:t>
      </w:r>
      <w:bookmarkEnd w:id="3"/>
    </w:p>
    <w:p w14:paraId="135F701C" w14:textId="77777777" w:rsidR="00E70F88" w:rsidRPr="00332259" w:rsidRDefault="00E70F88" w:rsidP="00E70F88">
      <w:pPr>
        <w:spacing w:after="120" w:line="240" w:lineRule="auto"/>
        <w:jc w:val="center"/>
        <w:rPr>
          <w:rFonts w:ascii="Calibri" w:hAnsi="Calibri"/>
          <w:b/>
          <w:color w:val="05ADA0"/>
          <w:sz w:val="28"/>
          <w:szCs w:val="28"/>
        </w:rPr>
      </w:pPr>
    </w:p>
    <w:p w14:paraId="358F6621" w14:textId="77777777" w:rsidR="00E70F88" w:rsidRDefault="00E70F88" w:rsidP="00E70F88">
      <w:pPr>
        <w:spacing w:after="120" w:line="240" w:lineRule="auto"/>
        <w:jc w:val="both"/>
      </w:pPr>
      <w:r>
        <w:t>L’OFII procèdera dans un premier temps à la vérification de l’admissibilité des candidatures et de leur capacité à assurer la prestation. Elle procèdera ensuite à la vérification de la conformité technique des articles proposés.</w:t>
      </w:r>
    </w:p>
    <w:p w14:paraId="1BCD1845" w14:textId="678A276D" w:rsidR="00E70F88" w:rsidRDefault="00E70F88" w:rsidP="00E70F88">
      <w:pPr>
        <w:spacing w:after="120" w:line="240" w:lineRule="auto"/>
        <w:jc w:val="both"/>
      </w:pPr>
      <w:r>
        <w:t>Un article est considéré techniquement conforme s’il répond aux spécifications techniques minimales exigées. Les caractéristiques techniques supérieures (techniquement avantageuses) à celles exigées sont déclarées conformes mais ne conférent un avantage dans l’évaluation qu’en cas d’égalité des offres financières</w:t>
      </w:r>
      <w:r w:rsidR="00D30FD1">
        <w:t xml:space="preserve"> TTC</w:t>
      </w:r>
      <w:r>
        <w:t>.</w:t>
      </w:r>
    </w:p>
    <w:p w14:paraId="0A096822" w14:textId="0D0B95D0" w:rsidR="00FC49CA" w:rsidRDefault="00FC49CA" w:rsidP="00E70F88">
      <w:pPr>
        <w:spacing w:after="120" w:line="240" w:lineRule="auto"/>
        <w:jc w:val="both"/>
      </w:pPr>
      <w:r>
        <w:t xml:space="preserve">Chaque article sera évalué séparément. </w:t>
      </w:r>
      <w:r w:rsidR="00E70F88" w:rsidRPr="00D30FD1">
        <w:rPr>
          <w:b/>
          <w:bCs/>
          <w:u w:val="single"/>
        </w:rPr>
        <w:t>L’attribution du marché se fera par article</w:t>
      </w:r>
      <w:r>
        <w:t xml:space="preserve">, l’OFII se réservant le droit de passer commande </w:t>
      </w:r>
      <w:r w:rsidR="00D30FD1">
        <w:t xml:space="preserve">article </w:t>
      </w:r>
      <w:r>
        <w:t>par article auprès du fournisseur ayant soumis l’offre techniquement conforme la moins chère.</w:t>
      </w:r>
    </w:p>
    <w:p w14:paraId="4F0C3254" w14:textId="4C3F9536" w:rsidR="00FC49CA" w:rsidRDefault="00FC49CA" w:rsidP="00252E5F">
      <w:pPr>
        <w:spacing w:after="120" w:line="240" w:lineRule="auto"/>
        <w:jc w:val="both"/>
      </w:pPr>
      <w:r>
        <w:t xml:space="preserve">Les soumissionnaires ayant présenté une offre techniquement conforme pour l’ensemble des articles sont privilégiés. Lors de la comparaison des offres financières </w:t>
      </w:r>
      <w:r w:rsidRPr="00A14A90">
        <w:rPr>
          <w:b/>
          <w:bCs/>
        </w:rPr>
        <w:t xml:space="preserve">une marge de </w:t>
      </w:r>
      <w:r w:rsidR="00252E5F" w:rsidRPr="00A14A90">
        <w:rPr>
          <w:b/>
          <w:bCs/>
        </w:rPr>
        <w:t>10</w:t>
      </w:r>
      <w:r w:rsidRPr="00A14A90">
        <w:rPr>
          <w:b/>
          <w:bCs/>
        </w:rPr>
        <w:t>%</w:t>
      </w:r>
      <w:r>
        <w:t xml:space="preserve"> leur est accordée selon les modalités suivantes :</w:t>
      </w:r>
    </w:p>
    <w:p w14:paraId="5141DF31" w14:textId="752B7641" w:rsidR="00FC49CA" w:rsidRDefault="00D30FD1" w:rsidP="00FC49CA">
      <w:pPr>
        <w:spacing w:after="120" w:line="240" w:lineRule="auto"/>
        <w:ind w:left="680" w:hanging="680"/>
        <w:jc w:val="both"/>
      </w:pPr>
      <w:r>
        <w:rPr>
          <w:b/>
          <w:bCs/>
        </w:rPr>
        <w:t>S</w:t>
      </w:r>
      <w:r w:rsidR="00FC49CA" w:rsidRPr="00D30FD1">
        <w:rPr>
          <w:b/>
          <w:bCs/>
        </w:rPr>
        <w:t>M</w:t>
      </w:r>
      <w:r>
        <w:rPr>
          <w:b/>
          <w:bCs/>
        </w:rPr>
        <w:t>E</w:t>
      </w:r>
      <w:r w:rsidR="00FC49CA">
        <w:t xml:space="preserve"> = somme des prix totaux (TTC), article par article, des soumissions les moins élevées, hors offre du soumissionnaire en question</w:t>
      </w:r>
    </w:p>
    <w:p w14:paraId="31EA46CC" w14:textId="4F0A3B08" w:rsidR="00FC49CA" w:rsidRDefault="00D30FD1" w:rsidP="00FC49CA">
      <w:pPr>
        <w:spacing w:after="120" w:line="240" w:lineRule="auto"/>
        <w:ind w:left="510" w:hanging="510"/>
        <w:jc w:val="both"/>
      </w:pPr>
      <w:r w:rsidRPr="00D30FD1">
        <w:rPr>
          <w:b/>
          <w:bCs/>
        </w:rPr>
        <w:t>O</w:t>
      </w:r>
      <w:r w:rsidR="00FC49CA" w:rsidRPr="00D30FD1">
        <w:rPr>
          <w:b/>
          <w:bCs/>
        </w:rPr>
        <w:t>G</w:t>
      </w:r>
      <w:r w:rsidR="00FC49CA">
        <w:t xml:space="preserve"> = Total de l’offre (TTC) du soumissionnaire ayant présenté une offre techniquement conforme pour tous les articles </w:t>
      </w:r>
      <w:r w:rsidR="00E70F88">
        <w:t xml:space="preserve"> </w:t>
      </w:r>
    </w:p>
    <w:p w14:paraId="5C410856" w14:textId="1F6492FA" w:rsidR="00FC49CA" w:rsidRDefault="00D30FD1" w:rsidP="00D30FD1">
      <w:pPr>
        <w:spacing w:after="120" w:line="240" w:lineRule="auto"/>
        <w:ind w:left="510" w:hanging="510"/>
        <w:jc w:val="both"/>
      </w:pPr>
      <w:r w:rsidRPr="00D30FD1">
        <w:rPr>
          <w:b/>
          <w:bCs/>
        </w:rPr>
        <w:t>O</w:t>
      </w:r>
      <w:r>
        <w:rPr>
          <w:b/>
          <w:bCs/>
        </w:rPr>
        <w:t>G</w:t>
      </w:r>
      <w:r w:rsidRPr="00D30FD1">
        <w:rPr>
          <w:b/>
          <w:bCs/>
        </w:rPr>
        <w:t>R</w:t>
      </w:r>
      <w:r>
        <w:t xml:space="preserve"> = Total de l’offre (TTC) du soumissionnaire ayant présenté une offre techniquement conforme pour tous les articles, </w:t>
      </w:r>
      <w:r w:rsidRPr="00D30FD1">
        <w:rPr>
          <w:u w:val="single"/>
        </w:rPr>
        <w:t>retenue pour comparaison</w:t>
      </w:r>
      <w:r>
        <w:t xml:space="preserve"> après application de la marge  </w:t>
      </w:r>
    </w:p>
    <w:p w14:paraId="32ECE015" w14:textId="3E4C0EEF" w:rsidR="00FC49CA" w:rsidRPr="00D30FD1" w:rsidRDefault="00D30FD1" w:rsidP="00D30FD1">
      <w:pPr>
        <w:spacing w:after="120" w:line="240" w:lineRule="auto"/>
        <w:ind w:left="510"/>
        <w:jc w:val="center"/>
        <w:rPr>
          <w:b/>
          <w:bCs/>
          <w:sz w:val="24"/>
          <w:szCs w:val="24"/>
        </w:rPr>
      </w:pPr>
      <w:r w:rsidRPr="00D30FD1">
        <w:rPr>
          <w:b/>
          <w:bCs/>
          <w:sz w:val="24"/>
          <w:szCs w:val="24"/>
        </w:rPr>
        <w:t>O</w:t>
      </w:r>
      <w:r>
        <w:rPr>
          <w:b/>
          <w:bCs/>
          <w:sz w:val="24"/>
          <w:szCs w:val="24"/>
        </w:rPr>
        <w:t>G</w:t>
      </w:r>
      <w:r w:rsidRPr="00D30FD1">
        <w:rPr>
          <w:b/>
          <w:bCs/>
          <w:sz w:val="24"/>
          <w:szCs w:val="24"/>
        </w:rPr>
        <w:t>R = OG – (</w:t>
      </w:r>
      <w:r>
        <w:rPr>
          <w:b/>
          <w:bCs/>
          <w:sz w:val="24"/>
          <w:szCs w:val="24"/>
        </w:rPr>
        <w:t>SME</w:t>
      </w:r>
      <w:r w:rsidRPr="00D30FD1">
        <w:rPr>
          <w:b/>
          <w:bCs/>
          <w:sz w:val="24"/>
          <w:szCs w:val="24"/>
        </w:rPr>
        <w:t xml:space="preserve"> x </w:t>
      </w:r>
      <w:r w:rsidR="00EC1C7A">
        <w:rPr>
          <w:b/>
          <w:bCs/>
          <w:sz w:val="24"/>
          <w:szCs w:val="24"/>
        </w:rPr>
        <w:t>10</w:t>
      </w:r>
      <w:r w:rsidRPr="00D30FD1">
        <w:rPr>
          <w:b/>
          <w:bCs/>
          <w:sz w:val="24"/>
          <w:szCs w:val="24"/>
        </w:rPr>
        <w:t>%)</w:t>
      </w:r>
    </w:p>
    <w:p w14:paraId="733D005E" w14:textId="77777777" w:rsidR="00D30FD1" w:rsidRDefault="00D30FD1" w:rsidP="00E70F88">
      <w:pPr>
        <w:spacing w:after="120" w:line="240" w:lineRule="auto"/>
        <w:jc w:val="both"/>
      </w:pPr>
    </w:p>
    <w:p w14:paraId="263721A5" w14:textId="7CF03DD3" w:rsidR="00EC67D0" w:rsidRDefault="00D30FD1" w:rsidP="00E70F88">
      <w:pPr>
        <w:spacing w:after="120" w:line="240" w:lineRule="auto"/>
        <w:jc w:val="both"/>
      </w:pPr>
      <w:r>
        <w:t xml:space="preserve">L’OFII </w:t>
      </w:r>
      <w:r w:rsidR="00E70F88">
        <w:t xml:space="preserve">se réserve le droit de ne pas donner suite à tout ou à une partie </w:t>
      </w:r>
      <w:r>
        <w:t>de la présente consultation</w:t>
      </w:r>
      <w:r w:rsidR="00E70F88">
        <w:t>.</w:t>
      </w:r>
    </w:p>
    <w:p w14:paraId="34363715" w14:textId="75EF96BC" w:rsidR="007E1C05" w:rsidRDefault="007E1C05" w:rsidP="005F4274">
      <w:pPr>
        <w:pStyle w:val="Default"/>
        <w:shd w:val="clear" w:color="auto" w:fill="FFFFFF" w:themeFill="background1"/>
        <w:spacing w:after="120"/>
        <w:jc w:val="both"/>
        <w:rPr>
          <w:rFonts w:asciiTheme="minorHAnsi" w:hAnsiTheme="minorHAnsi"/>
          <w:sz w:val="22"/>
          <w:szCs w:val="22"/>
        </w:rPr>
      </w:pPr>
    </w:p>
    <w:p w14:paraId="5FD79DC3"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2AD2908" w14:textId="77777777" w:rsidR="00D30FD1" w:rsidRDefault="00D30FD1" w:rsidP="005F4274">
      <w:pPr>
        <w:pStyle w:val="Default"/>
        <w:shd w:val="clear" w:color="auto" w:fill="FFFFFF" w:themeFill="background1"/>
        <w:spacing w:after="120"/>
        <w:jc w:val="both"/>
        <w:rPr>
          <w:rFonts w:asciiTheme="minorHAnsi" w:hAnsiTheme="minorHAnsi"/>
          <w:sz w:val="22"/>
          <w:szCs w:val="22"/>
        </w:rPr>
        <w:sectPr w:rsidR="00D30FD1" w:rsidSect="002E6BA6">
          <w:headerReference w:type="default" r:id="rId12"/>
          <w:footerReference w:type="default" r:id="rId13"/>
          <w:headerReference w:type="first" r:id="rId14"/>
          <w:pgSz w:w="11906" w:h="16838"/>
          <w:pgMar w:top="1134" w:right="1361" w:bottom="1134" w:left="1361" w:header="709" w:footer="567" w:gutter="0"/>
          <w:cols w:space="708"/>
          <w:titlePg/>
          <w:docGrid w:linePitch="360"/>
        </w:sectPr>
      </w:pPr>
    </w:p>
    <w:p w14:paraId="3DEF3221" w14:textId="1443C7E4" w:rsidR="00D30FD1" w:rsidRPr="005702A9" w:rsidRDefault="000450A7" w:rsidP="00D30FD1">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19BB7F8D"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79834EE" w14:textId="77777777" w:rsidR="00D30FD1" w:rsidRDefault="00D30FD1" w:rsidP="00D30FD1">
      <w:pPr>
        <w:spacing w:after="0"/>
        <w:rPr>
          <w:rFonts w:ascii="Calibri" w:hAnsi="Calibri"/>
          <w:b/>
          <w:sz w:val="32"/>
        </w:rPr>
      </w:pPr>
      <w:r>
        <w:rPr>
          <w:rFonts w:ascii="Calibri" w:hAnsi="Calibri"/>
          <w:b/>
          <w:sz w:val="32"/>
        </w:rPr>
        <w:t>Annexe 1</w:t>
      </w:r>
    </w:p>
    <w:p w14:paraId="553385E5" w14:textId="77777777" w:rsidR="00D30FD1" w:rsidRDefault="00D30FD1" w:rsidP="00D30FD1">
      <w:pPr>
        <w:spacing w:after="0"/>
        <w:rPr>
          <w:rFonts w:eastAsia="Times New Roman" w:cstheme="minorHAnsi"/>
          <w:b/>
        </w:rPr>
      </w:pPr>
      <w:r w:rsidRPr="00476456">
        <w:rPr>
          <w:rFonts w:ascii="Calibri" w:hAnsi="Calibri"/>
          <w:b/>
          <w:sz w:val="32"/>
        </w:rPr>
        <w:t>DECLARATION SUR L'HONNEUR RELATIVE</w:t>
      </w:r>
      <w:r>
        <w:rPr>
          <w:rFonts w:ascii="Calibri" w:hAnsi="Calibri"/>
          <w:b/>
          <w:sz w:val="32"/>
        </w:rPr>
        <w:t xml:space="preserve"> </w:t>
      </w:r>
      <w:r w:rsidRPr="00476456">
        <w:rPr>
          <w:rFonts w:ascii="Calibri" w:hAnsi="Calibri"/>
          <w:b/>
          <w:sz w:val="32"/>
        </w:rPr>
        <w:t>AUX CRITERES D'EXCLUSION ET A L'ABSENCE DE CONFLIT D'INTERETS</w:t>
      </w:r>
      <w:r w:rsidRPr="00476456">
        <w:rPr>
          <w:rFonts w:ascii="Calibri" w:hAnsi="Calibri" w:cs="Arial"/>
          <w:b/>
          <w:sz w:val="32"/>
          <w:szCs w:val="32"/>
        </w:rPr>
        <w:t xml:space="preserve"> </w:t>
      </w:r>
    </w:p>
    <w:p w14:paraId="34A49090" w14:textId="77777777" w:rsidR="00D30FD1" w:rsidRDefault="00D30FD1" w:rsidP="00D30FD1">
      <w:pPr>
        <w:spacing w:after="0"/>
        <w:rPr>
          <w:rFonts w:eastAsia="Times New Roman" w:cstheme="minorHAnsi"/>
          <w:b/>
        </w:rPr>
      </w:pPr>
    </w:p>
    <w:p w14:paraId="284AAD25" w14:textId="77777777" w:rsidR="00D30FD1" w:rsidRPr="00476456" w:rsidRDefault="00D30FD1" w:rsidP="00D30FD1">
      <w:pPr>
        <w:rPr>
          <w:i/>
        </w:rPr>
      </w:pPr>
      <w:r w:rsidRPr="00476456">
        <w:rPr>
          <w:i/>
          <w:highlight w:val="lightGray"/>
        </w:rPr>
        <w:t>(Complétez ou supprimez les parties grisées en italiques entre parenthèses)</w:t>
      </w:r>
    </w:p>
    <w:p w14:paraId="53E12D32" w14:textId="77777777" w:rsidR="00D30FD1" w:rsidRPr="00476456" w:rsidRDefault="00D30FD1" w:rsidP="00D30FD1">
      <w:r w:rsidRPr="00476456">
        <w:rPr>
          <w:highlight w:val="lightGray"/>
        </w:rPr>
        <w:t>[Choisissez une option pour les parties grisées entre crochets]</w:t>
      </w:r>
    </w:p>
    <w:p w14:paraId="008FBF52" w14:textId="77777777" w:rsidR="00D30FD1" w:rsidRPr="00476456" w:rsidRDefault="00D30FD1" w:rsidP="00D30FD1"/>
    <w:p w14:paraId="25AB4C56" w14:textId="77777777" w:rsidR="00D30FD1" w:rsidRPr="00476456" w:rsidRDefault="00D30FD1" w:rsidP="00D30FD1">
      <w:pPr>
        <w:spacing w:before="40" w:after="40"/>
      </w:pPr>
      <w:r w:rsidRPr="00476456">
        <w:rPr>
          <w:highlight w:val="lightGray"/>
        </w:rPr>
        <w:t>[Le][La]</w:t>
      </w:r>
      <w:r w:rsidRPr="00476456">
        <w:t xml:space="preserve"> soussigné</w:t>
      </w:r>
      <w:r w:rsidRPr="00476456">
        <w:rPr>
          <w:highlight w:val="lightGray"/>
        </w:rPr>
        <w:t>[e]</w:t>
      </w:r>
      <w:r w:rsidRPr="00476456">
        <w:t xml:space="preserve"> </w:t>
      </w:r>
      <w:r w:rsidRPr="00476456">
        <w:rPr>
          <w:highlight w:val="lightGray"/>
        </w:rPr>
        <w:t>(</w:t>
      </w:r>
      <w:r w:rsidRPr="00476456">
        <w:rPr>
          <w:i/>
          <w:highlight w:val="lightGray"/>
        </w:rPr>
        <w:t>nom du signataire du présent formulaire</w:t>
      </w:r>
      <w:r w:rsidRPr="00476456">
        <w:rPr>
          <w:highlight w:val="lightGray"/>
        </w:rPr>
        <w:t>)</w:t>
      </w:r>
      <w:r>
        <w:t xml:space="preserve"> </w:t>
      </w:r>
      <w:r w:rsidRPr="00476456">
        <w:t>:</w:t>
      </w:r>
    </w:p>
    <w:p w14:paraId="379C44C7" w14:textId="77777777" w:rsidR="00D30FD1" w:rsidRPr="00476456" w:rsidRDefault="00D30FD1" w:rsidP="00D30FD1">
      <w:pPr>
        <w:numPr>
          <w:ilvl w:val="0"/>
          <w:numId w:val="19"/>
        </w:numPr>
        <w:tabs>
          <w:tab w:val="clear" w:pos="360"/>
          <w:tab w:val="num" w:pos="1080"/>
        </w:tabs>
        <w:spacing w:before="40" w:after="40" w:line="240" w:lineRule="auto"/>
        <w:ind w:left="1080"/>
        <w:jc w:val="both"/>
      </w:pPr>
      <w:proofErr w:type="gramStart"/>
      <w:r w:rsidRPr="00476456">
        <w:t>agissant</w:t>
      </w:r>
      <w:proofErr w:type="gramEnd"/>
      <w:r w:rsidRPr="00476456">
        <w:t xml:space="preserve"> en son nom propre </w:t>
      </w:r>
      <w:r w:rsidRPr="00476456">
        <w:rPr>
          <w:highlight w:val="lightGray"/>
        </w:rPr>
        <w:t>(</w:t>
      </w:r>
      <w:r w:rsidRPr="00476456">
        <w:rPr>
          <w:i/>
          <w:highlight w:val="lightGray"/>
        </w:rPr>
        <w:t>dans le cas d'une personne physique</w:t>
      </w:r>
      <w:r w:rsidRPr="00476456">
        <w:rPr>
          <w:highlight w:val="lightGray"/>
        </w:rPr>
        <w:t>)</w:t>
      </w:r>
    </w:p>
    <w:p w14:paraId="01075ADB" w14:textId="77777777" w:rsidR="00D30FD1" w:rsidRPr="00476456" w:rsidRDefault="00D30FD1" w:rsidP="00D30FD1">
      <w:pPr>
        <w:spacing w:before="40" w:after="40"/>
        <w:ind w:left="720" w:firstLine="720"/>
      </w:pPr>
      <w:proofErr w:type="gramStart"/>
      <w:r w:rsidRPr="00476456">
        <w:t>ou</w:t>
      </w:r>
      <w:proofErr w:type="gramEnd"/>
    </w:p>
    <w:p w14:paraId="1235232E" w14:textId="77777777" w:rsidR="00D30FD1" w:rsidRPr="00476456" w:rsidRDefault="00D30FD1" w:rsidP="00D30FD1">
      <w:pPr>
        <w:numPr>
          <w:ilvl w:val="0"/>
          <w:numId w:val="19"/>
        </w:numPr>
        <w:tabs>
          <w:tab w:val="clear" w:pos="360"/>
          <w:tab w:val="num" w:pos="1080"/>
        </w:tabs>
        <w:spacing w:before="40" w:after="40" w:line="240" w:lineRule="auto"/>
        <w:ind w:left="1080"/>
        <w:jc w:val="both"/>
        <w:rPr>
          <w:i/>
        </w:rPr>
      </w:pPr>
      <w:proofErr w:type="gramStart"/>
      <w:r w:rsidRPr="00476456">
        <w:t>agissant</w:t>
      </w:r>
      <w:proofErr w:type="gramEnd"/>
      <w:r w:rsidRPr="00476456">
        <w:t xml:space="preserve"> en qualité de représentant de la personne morale suivante</w:t>
      </w:r>
      <w:r>
        <w:t xml:space="preserve"> </w:t>
      </w:r>
      <w:r w:rsidRPr="00476456">
        <w:t xml:space="preserve">: </w:t>
      </w:r>
      <w:r w:rsidRPr="00476456">
        <w:rPr>
          <w:i/>
          <w:highlight w:val="lightGray"/>
        </w:rPr>
        <w:t>(uniquement si l'opérateur économique est une personne morale)</w:t>
      </w:r>
    </w:p>
    <w:p w14:paraId="1B936837" w14:textId="77777777" w:rsidR="00D30FD1" w:rsidRPr="00476456" w:rsidRDefault="00D30FD1" w:rsidP="00D30FD1">
      <w:pPr>
        <w:spacing w:before="40" w:after="40"/>
        <w:ind w:firstLine="720"/>
      </w:pPr>
      <w:proofErr w:type="gramStart"/>
      <w:r w:rsidRPr="00476456">
        <w:t>dénomination</w:t>
      </w:r>
      <w:proofErr w:type="gramEnd"/>
      <w:r w:rsidRPr="00476456">
        <w:t xml:space="preserve"> officielle complète</w:t>
      </w:r>
      <w:r>
        <w:t xml:space="preserve"> </w:t>
      </w:r>
      <w:r w:rsidRPr="00476456">
        <w:t>:</w:t>
      </w:r>
    </w:p>
    <w:p w14:paraId="0111D66C" w14:textId="77777777" w:rsidR="00D30FD1" w:rsidRPr="00476456" w:rsidRDefault="00D30FD1" w:rsidP="00D30FD1">
      <w:pPr>
        <w:spacing w:before="40" w:after="40"/>
        <w:ind w:firstLine="720"/>
      </w:pPr>
      <w:proofErr w:type="gramStart"/>
      <w:r w:rsidRPr="00476456">
        <w:t>forme</w:t>
      </w:r>
      <w:proofErr w:type="gramEnd"/>
      <w:r w:rsidRPr="00476456">
        <w:t xml:space="preserve"> juridique officielle</w:t>
      </w:r>
      <w:r>
        <w:t xml:space="preserve"> </w:t>
      </w:r>
      <w:r w:rsidRPr="00476456">
        <w:t>:</w:t>
      </w:r>
    </w:p>
    <w:p w14:paraId="245B8D31" w14:textId="77777777" w:rsidR="00D30FD1" w:rsidRPr="00476456" w:rsidRDefault="00D30FD1" w:rsidP="00D30FD1">
      <w:pPr>
        <w:spacing w:before="40" w:after="40"/>
        <w:ind w:firstLine="720"/>
      </w:pPr>
      <w:proofErr w:type="gramStart"/>
      <w:r w:rsidRPr="00476456">
        <w:t>adresse</w:t>
      </w:r>
      <w:proofErr w:type="gramEnd"/>
      <w:r w:rsidRPr="00476456">
        <w:t xml:space="preserve"> officielle complète</w:t>
      </w:r>
      <w:r>
        <w:t xml:space="preserve"> </w:t>
      </w:r>
      <w:r w:rsidRPr="00476456">
        <w:t>:</w:t>
      </w:r>
    </w:p>
    <w:p w14:paraId="6744697A" w14:textId="5F620AE5" w:rsidR="00D30FD1" w:rsidRDefault="00D30FD1" w:rsidP="00D30FD1">
      <w:pPr>
        <w:spacing w:before="40" w:after="40"/>
        <w:ind w:firstLine="720"/>
      </w:pPr>
      <w:proofErr w:type="gramStart"/>
      <w:r w:rsidRPr="00476456">
        <w:t>n</w:t>
      </w:r>
      <w:proofErr w:type="gramEnd"/>
      <w:r w:rsidRPr="00476456">
        <w:t xml:space="preserve">° </w:t>
      </w:r>
      <w:r>
        <w:t xml:space="preserve">de matricule fiscal </w:t>
      </w:r>
      <w:r w:rsidRPr="00476456">
        <w:t>:</w:t>
      </w:r>
    </w:p>
    <w:p w14:paraId="3B6969FA" w14:textId="58DED9A0" w:rsidR="00D30FD1" w:rsidRDefault="00D30FD1" w:rsidP="00D30FD1">
      <w:pPr>
        <w:spacing w:before="40" w:after="40"/>
        <w:ind w:firstLine="720"/>
      </w:pPr>
      <w:proofErr w:type="gramStart"/>
      <w:r>
        <w:t>n</w:t>
      </w:r>
      <w:proofErr w:type="gramEnd"/>
      <w:r>
        <w:t>° d’immatriculation au registre de commerce :</w:t>
      </w:r>
    </w:p>
    <w:p w14:paraId="0CF5CA35" w14:textId="77777777" w:rsidR="00D30FD1" w:rsidRPr="00476456" w:rsidRDefault="00D30FD1" w:rsidP="00D30FD1">
      <w:pPr>
        <w:spacing w:before="40" w:after="40"/>
        <w:ind w:firstLine="720"/>
      </w:pPr>
    </w:p>
    <w:p w14:paraId="468F64C2" w14:textId="77777777" w:rsidR="00D30FD1" w:rsidRPr="00261672" w:rsidRDefault="00D30FD1" w:rsidP="00261672">
      <w:pPr>
        <w:numPr>
          <w:ilvl w:val="0"/>
          <w:numId w:val="20"/>
        </w:numPr>
        <w:spacing w:before="240" w:after="120" w:line="240" w:lineRule="auto"/>
        <w:ind w:left="714" w:hanging="357"/>
        <w:jc w:val="both"/>
      </w:pPr>
      <w:proofErr w:type="gramStart"/>
      <w:r w:rsidRPr="00476456">
        <w:t>déclare</w:t>
      </w:r>
      <w:proofErr w:type="gramEnd"/>
      <w:r w:rsidRPr="00476456">
        <w:t xml:space="preserve"> </w:t>
      </w:r>
      <w:r w:rsidRPr="00476456">
        <w:rPr>
          <w:highlight w:val="lightGray"/>
        </w:rPr>
        <w:t>[</w:t>
      </w:r>
      <w:r w:rsidRPr="00261672">
        <w:rPr>
          <w:highlight w:val="lightGray"/>
        </w:rPr>
        <w:t>que la personne morale susmentionnée][qu'il][qu'elle]</w:t>
      </w:r>
      <w:r w:rsidRPr="00261672">
        <w:t xml:space="preserve"> ne se trouve pas dans une situation mentionnée aux articles L. 2141-1 à L 2141-6 et L. 2141-7 à L. 2141-11 du Code de la commande publique et notamment dans une situation faisant </w:t>
      </w:r>
      <w:r w:rsidRPr="00261672">
        <w:rPr>
          <w:highlight w:val="lightGray"/>
        </w:rPr>
        <w:t>[qu'il][qu'elle]</w:t>
      </w:r>
      <w:r w:rsidRPr="00261672">
        <w:t xml:space="preserve"> :</w:t>
      </w:r>
    </w:p>
    <w:p w14:paraId="06192E7D"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est</w:t>
      </w:r>
      <w:proofErr w:type="gramEnd"/>
      <w:r w:rsidRPr="00261672">
        <w:rPr>
          <w:rFonts w:asciiTheme="minorHAnsi" w:hAnsiTheme="minorHAnsi"/>
          <w:sz w:val="22"/>
          <w:szCs w:val="22"/>
          <w:lang w:val="fr-FR"/>
        </w:rPr>
        <w:t xml:space="preserve"> en état ou fait l'objet d'une procédure de faillite, de liquidation, de règlement judiciaire ou de concordat préventif, de cessation d'activité, ou est dans toute situation analogue résultant d'une procédure de même nature existant dans les législations et réglementations nationales ;</w:t>
      </w:r>
    </w:p>
    <w:p w14:paraId="0F1913E1" w14:textId="7B86918A" w:rsidR="00D30FD1" w:rsidRPr="00261672" w:rsidRDefault="00D30FD1" w:rsidP="00BD1049">
      <w:pPr>
        <w:pStyle w:val="Text1"/>
        <w:numPr>
          <w:ilvl w:val="0"/>
          <w:numId w:val="18"/>
        </w:numPr>
        <w:spacing w:before="40" w:after="40"/>
        <w:ind w:left="357" w:hanging="357"/>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fait l'objet d'une condamnation prononcée par un jugement rendu par une autorité compétente d'un État membre ayant force de chose jugée pour tout délit affectant sa moralité professionnelle</w:t>
      </w:r>
      <w:r w:rsidR="00BD1049">
        <w:rPr>
          <w:rFonts w:asciiTheme="minorHAnsi" w:hAnsiTheme="minorHAnsi"/>
          <w:sz w:val="22"/>
          <w:szCs w:val="22"/>
          <w:lang w:val="fr-FR"/>
        </w:rPr>
        <w:t> </w:t>
      </w:r>
      <w:r w:rsidRPr="00261672">
        <w:rPr>
          <w:rFonts w:asciiTheme="minorHAnsi" w:hAnsiTheme="minorHAnsi"/>
          <w:sz w:val="22"/>
          <w:szCs w:val="22"/>
          <w:lang w:val="fr-FR"/>
        </w:rPr>
        <w:t>;</w:t>
      </w:r>
    </w:p>
    <w:p w14:paraId="501C677E"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commis, en matière professionnelle, une faute grave constatée par tout moyen que les pouvoirs adjudicateurs peuvent justifier, y compris par une décision de la Banque européenne d'investissement ou d'une organisation internationale ;</w:t>
      </w:r>
    </w:p>
    <w:p w14:paraId="6CBB34EC"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n'a</w:t>
      </w:r>
      <w:proofErr w:type="gramEnd"/>
      <w:r w:rsidRPr="00261672">
        <w:rPr>
          <w:rFonts w:asciiTheme="minorHAnsi" w:hAnsiTheme="minorHAnsi"/>
          <w:sz w:val="22"/>
          <w:szCs w:val="22"/>
          <w:lang w:val="fr-FR"/>
        </w:rPr>
        <w:t xml:space="preserve"> pas respecté ses obligations relatives au paiement des cotisations de sécurité sociale ou ses obligations relatives au paiement de ses impôts selon les dispositions légales du pays où </w:t>
      </w:r>
      <w:r w:rsidRPr="00261672">
        <w:rPr>
          <w:rFonts w:asciiTheme="minorHAnsi" w:hAnsiTheme="minorHAnsi"/>
          <w:sz w:val="22"/>
          <w:szCs w:val="22"/>
          <w:highlight w:val="lightGray"/>
          <w:lang w:val="fr-FR"/>
        </w:rPr>
        <w:t>[il][elle]</w:t>
      </w:r>
      <w:r w:rsidRPr="00261672">
        <w:rPr>
          <w:rFonts w:asciiTheme="minorHAnsi" w:hAnsiTheme="minorHAnsi"/>
          <w:sz w:val="22"/>
          <w:szCs w:val="22"/>
          <w:lang w:val="fr-FR"/>
        </w:rPr>
        <w:t xml:space="preserve"> </w:t>
      </w:r>
      <w:r w:rsidRPr="00261672">
        <w:rPr>
          <w:rFonts w:asciiTheme="minorHAnsi" w:hAnsiTheme="minorHAnsi"/>
          <w:sz w:val="22"/>
          <w:szCs w:val="22"/>
          <w:lang w:val="fr-FR"/>
        </w:rPr>
        <w:lastRenderedPageBreak/>
        <w:t>est établi</w:t>
      </w:r>
      <w:r w:rsidRPr="00261672">
        <w:rPr>
          <w:rFonts w:asciiTheme="minorHAnsi" w:hAnsiTheme="minorHAnsi"/>
          <w:sz w:val="22"/>
          <w:szCs w:val="22"/>
          <w:highlight w:val="lightGray"/>
          <w:lang w:val="fr-FR"/>
        </w:rPr>
        <w:t>[e]</w:t>
      </w:r>
      <w:r w:rsidRPr="00261672">
        <w:rPr>
          <w:rFonts w:asciiTheme="minorHAnsi" w:hAnsiTheme="minorHAnsi"/>
          <w:sz w:val="22"/>
          <w:szCs w:val="22"/>
          <w:lang w:val="fr-FR"/>
        </w:rPr>
        <w:t xml:space="preserve"> ou celles du pays du pouvoir adjudicateur ou encore celles du pays où le marché doit s'exécuter ;</w:t>
      </w:r>
    </w:p>
    <w:p w14:paraId="64EA2E01" w14:textId="77777777" w:rsidR="00D30FD1" w:rsidRPr="00261672" w:rsidRDefault="00D30FD1" w:rsidP="00261672">
      <w:pPr>
        <w:pStyle w:val="Text1"/>
        <w:numPr>
          <w:ilvl w:val="0"/>
          <w:numId w:val="18"/>
        </w:numPr>
        <w:spacing w:before="40" w:after="40"/>
        <w:rPr>
          <w:rFonts w:asciiTheme="minorHAnsi" w:hAnsiTheme="minorHAnsi"/>
          <w:noProof/>
          <w:sz w:val="22"/>
          <w:szCs w:val="22"/>
          <w:lang w:val="fr-FR"/>
        </w:rPr>
      </w:pPr>
      <w:proofErr w:type="gramStart"/>
      <w:r w:rsidRPr="00261672">
        <w:rPr>
          <w:rFonts w:asciiTheme="minorHAnsi" w:hAnsiTheme="minorHAnsi"/>
          <w:sz w:val="22"/>
          <w:szCs w:val="22"/>
          <w:lang w:val="fr-FR"/>
        </w:rPr>
        <w:t>a</w:t>
      </w:r>
      <w:proofErr w:type="gramEnd"/>
      <w:r w:rsidRPr="00261672">
        <w:rPr>
          <w:rFonts w:asciiTheme="minorHAnsi" w:hAnsiTheme="minorHAnsi"/>
          <w:sz w:val="22"/>
          <w:szCs w:val="22"/>
          <w:lang w:val="fr-FR"/>
        </w:rPr>
        <w:t xml:space="preserve"> fait l'objet d'un jugement ayant force de chose jugée pour fraude, corruption, participation à une organisation criminelle, blanchiment de capitaux ou toute autre activité illégale, lorsque ladite activité illégale porte atteinte aux intérêts financiers de l'Union ou de tout Etat membre ;</w:t>
      </w:r>
    </w:p>
    <w:p w14:paraId="06F3C857" w14:textId="77777777" w:rsidR="00D30FD1" w:rsidRPr="00261672" w:rsidRDefault="00D30FD1" w:rsidP="00261672">
      <w:pPr>
        <w:numPr>
          <w:ilvl w:val="0"/>
          <w:numId w:val="18"/>
        </w:numPr>
        <w:spacing w:before="40" w:after="40" w:line="240" w:lineRule="auto"/>
        <w:jc w:val="both"/>
      </w:pPr>
      <w:proofErr w:type="gramStart"/>
      <w:r w:rsidRPr="00261672">
        <w:t>fait</w:t>
      </w:r>
      <w:proofErr w:type="gramEnd"/>
      <w:r w:rsidRPr="00261672">
        <w:t xml:space="preserve"> l'objet d'une sanction administrative pour s'être rendu</w:t>
      </w:r>
      <w:r w:rsidRPr="00261672">
        <w:rPr>
          <w:highlight w:val="lightGray"/>
        </w:rPr>
        <w:t>[e]</w:t>
      </w:r>
      <w:r w:rsidRPr="00261672">
        <w:t xml:space="preserve"> coupable de fausses déclarations en fournissant les renseignements exigés par le pouvoir adjudicateur pour sa participation à une procédure d'octroi d'une subvention ou de passation d'un autre marché, ou n'a pas fourni ces renseignements, ou pour avoir été déclaré</w:t>
      </w:r>
      <w:r w:rsidRPr="00261672">
        <w:rPr>
          <w:highlight w:val="lightGray"/>
        </w:rPr>
        <w:t>[e]</w:t>
      </w:r>
      <w:r w:rsidRPr="00261672">
        <w:t xml:space="preserve"> en défaut grave d'exécution de ses obligations en vertu de marchés ou de subventions financés par le budget de l'Union ou de tout Etat membre.</w:t>
      </w:r>
    </w:p>
    <w:p w14:paraId="51595B44" w14:textId="77777777" w:rsidR="00D30FD1" w:rsidRPr="00261672" w:rsidRDefault="00D30FD1" w:rsidP="00261672">
      <w:pPr>
        <w:numPr>
          <w:ilvl w:val="0"/>
          <w:numId w:val="23"/>
        </w:numPr>
        <w:spacing w:before="240" w:after="120" w:line="240" w:lineRule="auto"/>
        <w:ind w:left="714" w:hanging="357"/>
        <w:jc w:val="both"/>
      </w:pPr>
      <w:r w:rsidRPr="00261672">
        <w:t>(</w:t>
      </w:r>
      <w:r w:rsidRPr="00261672">
        <w:rPr>
          <w:i/>
          <w:highlight w:val="lightGray"/>
          <w:u w:val="single"/>
        </w:rPr>
        <w:t>Uniquement pour les personnes morales autres que les États membres et les autorités locales, autrement supprimer la mention</w:t>
      </w:r>
      <w:r w:rsidRPr="00261672">
        <w:t>) déclare que les personnes physiques ayant le pouvoir de représentation, de décision ou de contrôle</w:t>
      </w:r>
      <w:r w:rsidRPr="00261672">
        <w:rPr>
          <w:rStyle w:val="Appelnotedebasdep"/>
        </w:rPr>
        <w:footnoteReference w:id="1"/>
      </w:r>
      <w:r w:rsidRPr="00261672">
        <w:t xml:space="preserve"> sur l'entité légale susmentionnée ne se trouvent pas dans la situation visée aux points b) ou e) ci-dessus ; </w:t>
      </w:r>
    </w:p>
    <w:p w14:paraId="6C0F193D" w14:textId="77777777" w:rsidR="00D30FD1" w:rsidRPr="00261672" w:rsidRDefault="00D30FD1" w:rsidP="00261672">
      <w:pPr>
        <w:numPr>
          <w:ilvl w:val="0"/>
          <w:numId w:val="21"/>
        </w:numPr>
        <w:spacing w:before="240" w:after="120" w:line="240" w:lineRule="auto"/>
        <w:ind w:left="714" w:hanging="357"/>
        <w:jc w:val="both"/>
      </w:pPr>
      <w:proofErr w:type="gramStart"/>
      <w:r w:rsidRPr="00261672">
        <w:t>déclare</w:t>
      </w:r>
      <w:proofErr w:type="gramEnd"/>
      <w:r w:rsidRPr="00261672">
        <w:t xml:space="preserve"> </w:t>
      </w:r>
      <w:r w:rsidRPr="00261672">
        <w:rPr>
          <w:highlight w:val="lightGray"/>
        </w:rPr>
        <w:t>[que la personne morale susmentionnée][qu'il][qu'elle]</w:t>
      </w:r>
      <w:r w:rsidRPr="00261672">
        <w:t xml:space="preserve"> :</w:t>
      </w:r>
    </w:p>
    <w:p w14:paraId="1A483BB0" w14:textId="45BDDD8A" w:rsidR="00D30FD1" w:rsidRPr="00261672" w:rsidRDefault="00D30FD1" w:rsidP="00261672">
      <w:pPr>
        <w:spacing w:before="40" w:after="40"/>
        <w:ind w:left="284" w:hanging="273"/>
        <w:jc w:val="both"/>
      </w:pPr>
      <w:r w:rsidRPr="00261672">
        <w:t>g)</w:t>
      </w:r>
      <w:r w:rsidRPr="00261672">
        <w:tab/>
        <w:t>ne se trouve pas en situation de conflit d'intérêts par rapport au marché</w:t>
      </w:r>
      <w:r w:rsidR="005702A9" w:rsidRPr="00261672">
        <w:t xml:space="preserve"> </w:t>
      </w:r>
      <w:r w:rsidRPr="00261672">
        <w:t>; un conflit d'intérêts peut notamment résulter d'intérêts économiques, d'affinités politiques ou nationales, de liens familiaux ou sentimentaux, ou de tout autre type de relations ou d'intérêts communs ;</w:t>
      </w:r>
    </w:p>
    <w:p w14:paraId="60269299" w14:textId="77777777" w:rsidR="00D30FD1" w:rsidRPr="00261672" w:rsidRDefault="00D30FD1" w:rsidP="00261672">
      <w:pPr>
        <w:spacing w:before="40" w:after="40"/>
        <w:ind w:left="284" w:hanging="273"/>
        <w:jc w:val="both"/>
      </w:pPr>
      <w:r w:rsidRPr="00261672">
        <w:t>h)</w:t>
      </w:r>
      <w:r w:rsidRPr="00261672">
        <w:tab/>
        <w:t>fera connaître, sans délai, au pouvoir adjudicateur toute situation constitutive d'un conflit d'intérêts ou susceptible de conduire à un conflit d'intérêts ;</w:t>
      </w:r>
    </w:p>
    <w:p w14:paraId="42D2D23F" w14:textId="77777777" w:rsidR="00D30FD1" w:rsidRPr="00261672" w:rsidRDefault="00D30FD1" w:rsidP="00261672">
      <w:pPr>
        <w:spacing w:before="40" w:after="40"/>
        <w:ind w:left="284" w:hanging="273"/>
        <w:jc w:val="both"/>
      </w:pPr>
      <w:r w:rsidRPr="00261672">
        <w:t>i)</w:t>
      </w:r>
      <w:r w:rsidRPr="00261672">
        <w:tab/>
        <w:t>n'a pas consenti, recherché, cherché à obtenir ou accepté, et s'engage à ne pas consentir, rechercher, chercher à obtenir ou accepter, d'avantage, financier ou en nature, en faveur ou de la part d'une quelconque personne lorsque cet avantage constitue une pratique illégale ou relève de la corruption, directement ou indirectement, en ce qu'il revient à une gratification ou une récompense liée à l'attribution du marché ;</w:t>
      </w:r>
    </w:p>
    <w:p w14:paraId="2CD88C7C" w14:textId="77777777" w:rsidR="00D30FD1" w:rsidRPr="00261672" w:rsidRDefault="00D30FD1" w:rsidP="00261672">
      <w:pPr>
        <w:spacing w:before="40" w:after="40"/>
        <w:ind w:left="284" w:hanging="273"/>
        <w:jc w:val="both"/>
      </w:pPr>
      <w:r w:rsidRPr="00261672">
        <w:t>j)</w:t>
      </w:r>
      <w:r w:rsidRPr="00261672">
        <w:tab/>
        <w:t>a fourni des renseignements exacts, sincères et complets au pouvoir adjudicateur dans le cadre de la présente procédure de passation de marché ;</w:t>
      </w:r>
    </w:p>
    <w:p w14:paraId="0A924379" w14:textId="77777777" w:rsidR="00D30FD1" w:rsidRPr="00261672" w:rsidRDefault="00D30FD1" w:rsidP="00261672">
      <w:pPr>
        <w:numPr>
          <w:ilvl w:val="0"/>
          <w:numId w:val="22"/>
        </w:numPr>
        <w:spacing w:before="240" w:after="120" w:line="240" w:lineRule="auto"/>
        <w:ind w:left="726" w:hanging="357"/>
        <w:jc w:val="both"/>
      </w:pPr>
      <w:proofErr w:type="gramStart"/>
      <w:r w:rsidRPr="00261672">
        <w:t>reconnaît</w:t>
      </w:r>
      <w:proofErr w:type="gramEnd"/>
      <w:r w:rsidRPr="00261672">
        <w:t xml:space="preserve"> </w:t>
      </w:r>
      <w:r w:rsidRPr="00261672">
        <w:rPr>
          <w:highlight w:val="lightGray"/>
        </w:rPr>
        <w:t>[que la personne morale susmentionnée][qu'il][qu'elle]</w:t>
      </w:r>
      <w:r w:rsidRPr="00261672">
        <w:t xml:space="preserve"> peut être frappé</w:t>
      </w:r>
      <w:r w:rsidRPr="00261672">
        <w:rPr>
          <w:highlight w:val="lightGray"/>
        </w:rPr>
        <w:t>[e]</w:t>
      </w:r>
      <w:r w:rsidRPr="00261672">
        <w:t xml:space="preserve"> de sanctions administratives et financières s'il est établi que de fausses déclarations ont été faites ou que de fausses informations ont été fournies. </w:t>
      </w:r>
    </w:p>
    <w:p w14:paraId="283324F1" w14:textId="77777777" w:rsidR="00D30FD1" w:rsidRPr="00261672" w:rsidRDefault="00D30FD1" w:rsidP="00261672">
      <w:pPr>
        <w:spacing w:before="40" w:after="40"/>
        <w:ind w:firstLine="11"/>
        <w:jc w:val="both"/>
      </w:pPr>
      <w:r w:rsidRPr="00261672">
        <w:t>En cas d'attribution du marché, les éléments suivants sont fournis sur demande et dans le délai fixé par le pouvoir adjudicateur :</w:t>
      </w:r>
    </w:p>
    <w:p w14:paraId="4D1CFCEE"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Pour les cas mentionnés aux points a), b) et e), un extrait récent du casier judiciaire est requis ou, à défaut, un document équivalent récent, délivré par une autorité judiciaire ou administrative du pays d'origine ou de provenance, faisant apparaître que les exigences concernées sont satisfaites.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Si le soumissionnaire est une personne morale et que le droit national du pays dans lequel il est établi ne prévoit pas la fourniture de tels justificatifs pour les personnes morales, ces documents sont demandés pour les personnes physiques, comme les chefs d'entreprise ou toute personne ayant le pouvoir de représentation, de décision ou de contrôle du soumissionnaire.</w:t>
      </w:r>
    </w:p>
    <w:p w14:paraId="6C2005F5" w14:textId="77777777" w:rsidR="00D30FD1" w:rsidRPr="00261672" w:rsidRDefault="00D30FD1" w:rsidP="00261672">
      <w:pPr>
        <w:pStyle w:val="Text1"/>
        <w:spacing w:before="40" w:after="40"/>
        <w:ind w:left="426"/>
        <w:rPr>
          <w:rFonts w:asciiTheme="minorHAnsi" w:hAnsiTheme="minorHAnsi"/>
          <w:noProof/>
          <w:sz w:val="22"/>
          <w:szCs w:val="22"/>
          <w:lang w:val="fr-FR"/>
        </w:rPr>
      </w:pPr>
      <w:r w:rsidRPr="00261672">
        <w:rPr>
          <w:rFonts w:asciiTheme="minorHAnsi" w:hAnsiTheme="minorHAnsi"/>
          <w:sz w:val="22"/>
          <w:szCs w:val="22"/>
          <w:lang w:val="fr-FR"/>
        </w:rPr>
        <w:t>Dans le cas visé au point d) ci-dessus, des attestations ou des courriers récents, émis par les autorités compétentes de l'État concerné, sont requis.</w:t>
      </w:r>
      <w:r w:rsidRPr="00261672">
        <w:rPr>
          <w:rFonts w:asciiTheme="minorHAnsi" w:hAnsiTheme="minorHAnsi"/>
          <w:noProof/>
          <w:sz w:val="22"/>
          <w:szCs w:val="22"/>
          <w:lang w:val="fr-FR"/>
        </w:rPr>
        <w:t xml:space="preserve"> </w:t>
      </w:r>
      <w:r w:rsidRPr="00261672">
        <w:rPr>
          <w:rFonts w:asciiTheme="minorHAnsi" w:hAnsiTheme="minorHAnsi"/>
          <w:sz w:val="22"/>
          <w:szCs w:val="22"/>
          <w:lang w:val="fr-FR"/>
        </w:rPr>
        <w:t xml:space="preserve">Ces documents doivent apporter la preuve du paiement de tous les impôts, taxes et cotisations de sécurité sociale dont le soumissionnaire </w:t>
      </w:r>
      <w:r w:rsidRPr="00261672">
        <w:rPr>
          <w:rFonts w:asciiTheme="minorHAnsi" w:hAnsiTheme="minorHAnsi"/>
          <w:sz w:val="22"/>
          <w:szCs w:val="22"/>
          <w:lang w:val="fr-FR"/>
        </w:rPr>
        <w:lastRenderedPageBreak/>
        <w:t>est redevable, y compris la TVA, l'impôt sur le revenu (personnes physiques uniquement), l'impôt sur les sociétés (personnes morales uniquement) et les charges sociales.</w:t>
      </w:r>
    </w:p>
    <w:p w14:paraId="23917D7E"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En ce qui concerne les situations décrites aux points a), b), d) et e), lorsqu'un document visé aux deux paragraphes ci-dessus n'est pas délivré dans le pays concerné, il peut être remplacé par une déclaration sous serment ou, à défaut, une déclaration solennelle, faite par l'intéressé devant une autorité judiciaire ou administrative, un notaire ou un organisme professionnel qualifié du pays d'origine ou de provenance.</w:t>
      </w:r>
    </w:p>
    <w:p w14:paraId="1F881D6C" w14:textId="77777777" w:rsidR="00D30FD1" w:rsidRPr="00261672" w:rsidRDefault="00D30FD1" w:rsidP="00261672">
      <w:pPr>
        <w:tabs>
          <w:tab w:val="left" w:pos="-480"/>
          <w:tab w:val="left" w:pos="-142"/>
          <w:tab w:val="left" w:pos="426"/>
          <w:tab w:val="left" w:pos="4680"/>
          <w:tab w:val="left" w:pos="8400"/>
        </w:tabs>
        <w:spacing w:before="40" w:after="40"/>
        <w:ind w:left="426"/>
        <w:jc w:val="both"/>
      </w:pPr>
      <w:r w:rsidRPr="00261672">
        <w:t xml:space="preserve">Si le soumissionnaire est une personne morale, des renseignements concernant les personnes physiques ayant le pouvoir de représentation, de décision ou de contrôle sur cette personne morale ne doivent être fournis qu'à la demande du pouvoir adjudicateur. </w:t>
      </w:r>
    </w:p>
    <w:p w14:paraId="43DD791F" w14:textId="77777777" w:rsidR="00D30FD1" w:rsidRPr="00476456" w:rsidRDefault="00D30FD1" w:rsidP="00D30FD1">
      <w:pPr>
        <w:spacing w:before="40" w:after="40"/>
      </w:pPr>
    </w:p>
    <w:tbl>
      <w:tblPr>
        <w:tblStyle w:val="Grilledutableau"/>
        <w:tblW w:w="0" w:type="auto"/>
        <w:tblLook w:val="04A0" w:firstRow="1" w:lastRow="0" w:firstColumn="1" w:lastColumn="0" w:noHBand="0" w:noVBand="1"/>
      </w:tblPr>
      <w:tblGrid>
        <w:gridCol w:w="3013"/>
        <w:gridCol w:w="3020"/>
        <w:gridCol w:w="3027"/>
      </w:tblGrid>
      <w:tr w:rsidR="00D30FD1" w:rsidRPr="00476456" w14:paraId="4106C8AB" w14:textId="77777777" w:rsidTr="00F62CF9">
        <w:trPr>
          <w:trHeight w:val="2206"/>
        </w:trPr>
        <w:tc>
          <w:tcPr>
            <w:tcW w:w="3209" w:type="dxa"/>
          </w:tcPr>
          <w:p w14:paraId="227C7FA4" w14:textId="77777777" w:rsidR="00D30FD1" w:rsidRPr="00476456" w:rsidRDefault="00D30FD1" w:rsidP="00F62CF9">
            <w:pPr>
              <w:spacing w:before="40" w:after="40"/>
            </w:pPr>
            <w:r w:rsidRPr="00476456">
              <w:t>Nom</w:t>
            </w:r>
          </w:p>
          <w:p w14:paraId="1D398734" w14:textId="77777777" w:rsidR="00D30FD1" w:rsidRPr="00476456" w:rsidRDefault="00D30FD1" w:rsidP="00F62CF9">
            <w:pPr>
              <w:spacing w:before="40" w:after="40"/>
            </w:pPr>
            <w:r w:rsidRPr="00476456">
              <w:t>Prénom</w:t>
            </w:r>
          </w:p>
        </w:tc>
        <w:tc>
          <w:tcPr>
            <w:tcW w:w="3209" w:type="dxa"/>
          </w:tcPr>
          <w:p w14:paraId="43049A73" w14:textId="77777777" w:rsidR="00D30FD1" w:rsidRPr="00476456" w:rsidRDefault="00D30FD1" w:rsidP="00F62CF9">
            <w:pPr>
              <w:tabs>
                <w:tab w:val="left" w:pos="4395"/>
                <w:tab w:val="left" w:pos="7797"/>
              </w:tabs>
              <w:spacing w:before="40" w:after="40"/>
            </w:pPr>
            <w:r w:rsidRPr="00476456">
              <w:rPr>
                <w:rFonts w:eastAsia="Times New Roman"/>
              </w:rPr>
              <w:t>Fonction</w:t>
            </w:r>
          </w:p>
        </w:tc>
        <w:tc>
          <w:tcPr>
            <w:tcW w:w="3210" w:type="dxa"/>
          </w:tcPr>
          <w:p w14:paraId="22A60F56" w14:textId="77777777" w:rsidR="00D30FD1" w:rsidRPr="00476456" w:rsidRDefault="00D30FD1" w:rsidP="00F62CF9">
            <w:r w:rsidRPr="00476456">
              <w:t>Date :</w:t>
            </w:r>
          </w:p>
          <w:p w14:paraId="57A71CC0" w14:textId="77777777" w:rsidR="00D30FD1" w:rsidRPr="00476456" w:rsidRDefault="00D30FD1" w:rsidP="00F62CF9">
            <w:pPr>
              <w:rPr>
                <w:rFonts w:eastAsia="Times New Roman"/>
              </w:rPr>
            </w:pPr>
            <w:r w:rsidRPr="00476456">
              <w:t>Signature</w:t>
            </w:r>
          </w:p>
        </w:tc>
      </w:tr>
    </w:tbl>
    <w:p w14:paraId="3C4D1692" w14:textId="77777777" w:rsidR="00D30FD1" w:rsidRPr="00476456" w:rsidRDefault="00D30FD1" w:rsidP="00D30FD1">
      <w:pPr>
        <w:rPr>
          <w:rFonts w:eastAsia="Times New Roman"/>
        </w:rPr>
      </w:pPr>
    </w:p>
    <w:p w14:paraId="72B25F97"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60AE7E4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1DB542A4"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p w14:paraId="48E0A2ED"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F020FFD" w14:textId="77777777" w:rsidR="005702A9" w:rsidRDefault="005702A9" w:rsidP="005F4274">
      <w:pPr>
        <w:pStyle w:val="Default"/>
        <w:shd w:val="clear" w:color="auto" w:fill="FFFFFF" w:themeFill="background1"/>
        <w:spacing w:after="120"/>
        <w:jc w:val="both"/>
        <w:rPr>
          <w:rFonts w:asciiTheme="minorHAnsi" w:hAnsiTheme="minorHAnsi"/>
          <w:sz w:val="22"/>
          <w:szCs w:val="22"/>
        </w:rPr>
        <w:sectPr w:rsidR="005702A9" w:rsidSect="002E6BA6">
          <w:footerReference w:type="default" r:id="rId15"/>
          <w:footerReference w:type="first" r:id="rId16"/>
          <w:pgSz w:w="11906" w:h="16838"/>
          <w:pgMar w:top="1418" w:right="1418" w:bottom="1418" w:left="1418" w:header="709" w:footer="567" w:gutter="0"/>
          <w:cols w:space="708"/>
          <w:titlePg/>
          <w:docGrid w:linePitch="360"/>
        </w:sectPr>
      </w:pPr>
    </w:p>
    <w:p w14:paraId="5F770180" w14:textId="73818568"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w:t>
      </w:r>
      <w:r>
        <w:rPr>
          <w:b/>
          <w:bCs/>
          <w:caps/>
          <w:spacing w:val="20"/>
          <w:sz w:val="32"/>
          <w:szCs w:val="32"/>
        </w:rPr>
        <w:br/>
      </w:r>
      <w:r w:rsidRPr="000450A7">
        <w:rPr>
          <w:b/>
          <w:bCs/>
          <w:caps/>
          <w:spacing w:val="20"/>
          <w:sz w:val="32"/>
          <w:szCs w:val="32"/>
        </w:rPr>
        <w:t xml:space="preserve"> AU METIER DE CONDUCTEUR DE CHARIOTS ELEVATEURS</w:t>
      </w:r>
    </w:p>
    <w:p w14:paraId="7E9A2163" w14:textId="77777777" w:rsidR="008D1BF4" w:rsidRDefault="008D1BF4" w:rsidP="002E6BA6">
      <w:pPr>
        <w:spacing w:after="120" w:line="0" w:lineRule="atLeast"/>
        <w:rPr>
          <w:rFonts w:eastAsia="Times New Roman" w:cstheme="minorHAnsi"/>
          <w:b/>
        </w:rPr>
      </w:pPr>
    </w:p>
    <w:p w14:paraId="628EE39B" w14:textId="47435ED6" w:rsidR="005702A9" w:rsidRDefault="005702A9" w:rsidP="002E6BA6">
      <w:pPr>
        <w:spacing w:after="120" w:line="0" w:lineRule="atLeast"/>
        <w:rPr>
          <w:rFonts w:eastAsia="Times New Roman" w:cstheme="minorHAnsi"/>
          <w:b/>
        </w:rPr>
      </w:pPr>
      <w:r w:rsidRPr="00E15722">
        <w:rPr>
          <w:rFonts w:eastAsia="Times New Roman" w:cstheme="minorHAnsi"/>
          <w:b/>
        </w:rPr>
        <w:t>ANNEXE 2 : SPECIFICATION</w:t>
      </w:r>
      <w:r>
        <w:rPr>
          <w:rFonts w:eastAsia="Times New Roman" w:cstheme="minorHAnsi"/>
          <w:b/>
        </w:rPr>
        <w:t>S</w:t>
      </w:r>
      <w:r w:rsidRPr="00E15722">
        <w:rPr>
          <w:rFonts w:eastAsia="Times New Roman" w:cstheme="minorHAnsi"/>
          <w:b/>
        </w:rPr>
        <w:t xml:space="preserve"> TECHNIQUE</w:t>
      </w:r>
      <w:r>
        <w:rPr>
          <w:rFonts w:eastAsia="Times New Roman" w:cstheme="minorHAnsi"/>
          <w:b/>
        </w:rPr>
        <w:t>S</w:t>
      </w:r>
      <w:r w:rsidR="00261672">
        <w:rPr>
          <w:rFonts w:eastAsia="Times New Roman" w:cstheme="minorHAnsi"/>
          <w:b/>
        </w:rPr>
        <w:t xml:space="preserve"> OFFERTES</w:t>
      </w:r>
    </w:p>
    <w:tbl>
      <w:tblPr>
        <w:tblStyle w:val="TableauGrille4-Accentuation5"/>
        <w:tblW w:w="15310" w:type="dxa"/>
        <w:tblInd w:w="-289" w:type="dxa"/>
        <w:tblLayout w:type="fixed"/>
        <w:tblCellMar>
          <w:top w:w="57" w:type="dxa"/>
          <w:left w:w="57" w:type="dxa"/>
          <w:bottom w:w="57" w:type="dxa"/>
          <w:right w:w="57" w:type="dxa"/>
        </w:tblCellMar>
        <w:tblLook w:val="04A0" w:firstRow="1" w:lastRow="0" w:firstColumn="1" w:lastColumn="0" w:noHBand="0" w:noVBand="1"/>
      </w:tblPr>
      <w:tblGrid>
        <w:gridCol w:w="993"/>
        <w:gridCol w:w="1559"/>
        <w:gridCol w:w="6804"/>
        <w:gridCol w:w="4678"/>
        <w:gridCol w:w="1276"/>
      </w:tblGrid>
      <w:tr w:rsidR="00FF1772" w:rsidRPr="00A14A90" w14:paraId="6E03C824" w14:textId="77777777" w:rsidTr="008D1BF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93" w:type="dxa"/>
            <w:vAlign w:val="center"/>
            <w:hideMark/>
          </w:tcPr>
          <w:p w14:paraId="0F969AD9" w14:textId="77777777" w:rsidR="005702A9" w:rsidRPr="00A14A90" w:rsidRDefault="005702A9" w:rsidP="00F62CF9">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559" w:type="dxa"/>
            <w:vAlign w:val="center"/>
            <w:hideMark/>
          </w:tcPr>
          <w:p w14:paraId="1FBF4343"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6804" w:type="dxa"/>
            <w:vAlign w:val="center"/>
            <w:hideMark/>
          </w:tcPr>
          <w:p w14:paraId="07841F4F"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Caractéristiques minimales</w:t>
            </w:r>
          </w:p>
        </w:tc>
        <w:tc>
          <w:tcPr>
            <w:tcW w:w="4678" w:type="dxa"/>
          </w:tcPr>
          <w:p w14:paraId="72B1D57D"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Modèle et Caractéristiques proposés</w:t>
            </w:r>
          </w:p>
        </w:tc>
        <w:tc>
          <w:tcPr>
            <w:tcW w:w="1276" w:type="dxa"/>
          </w:tcPr>
          <w:p w14:paraId="2B581AAA" w14:textId="77777777" w:rsidR="005702A9" w:rsidRPr="00A14A90" w:rsidRDefault="005702A9" w:rsidP="00F62CF9">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Disponibilité</w:t>
            </w:r>
          </w:p>
        </w:tc>
      </w:tr>
      <w:tr w:rsidR="000961AD" w:rsidRPr="00E15722" w14:paraId="5C2CCDE1" w14:textId="77777777" w:rsidTr="008D1BF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93" w:type="dxa"/>
          </w:tcPr>
          <w:p w14:paraId="22220BDC" w14:textId="7E6B3645" w:rsidR="000961AD" w:rsidRPr="00E15722" w:rsidRDefault="000961AD" w:rsidP="000961AD">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559" w:type="dxa"/>
          </w:tcPr>
          <w:p w14:paraId="0F2DB74A" w14:textId="550CDC02"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Gerber électrique à conducteur porté debout</w:t>
            </w:r>
          </w:p>
        </w:tc>
        <w:tc>
          <w:tcPr>
            <w:tcW w:w="6804" w:type="dxa"/>
          </w:tcPr>
          <w:p w14:paraId="4BB8FA5B"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Charge : entre 1500 Kg et 2000 Kg</w:t>
            </w:r>
          </w:p>
          <w:p w14:paraId="12695B1D"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jusqu’au 4 m</w:t>
            </w:r>
          </w:p>
          <w:p w14:paraId="6ED92A25"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Fourche de longueur : 1.150 m au minimum</w:t>
            </w:r>
          </w:p>
          <w:p w14:paraId="1C32B9A4" w14:textId="77777777" w:rsidR="000961AD" w:rsidRPr="00AB16E9"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motrice : 1,5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61088724"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Equipée de cabine  </w:t>
            </w:r>
          </w:p>
          <w:p w14:paraId="1F35639F" w14:textId="77777777" w:rsidR="000961AD" w:rsidRPr="000E74BC"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Batterie lithium 24 V</w:t>
            </w:r>
          </w:p>
          <w:p w14:paraId="5E3B81AF"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2BEAF5E2"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6FE7BABC" w14:textId="77777777" w:rsidR="000961AD"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27CCD08C" w14:textId="27F3C41F"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776963CC" w14:textId="77777777"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1276" w:type="dxa"/>
          </w:tcPr>
          <w:p w14:paraId="21267A41" w14:textId="77777777"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961AD" w:rsidRPr="00E15722" w14:paraId="64E1C81A" w14:textId="77777777" w:rsidTr="008D1BF4">
        <w:trPr>
          <w:cantSplit/>
        </w:trPr>
        <w:tc>
          <w:tcPr>
            <w:cnfStyle w:val="001000000000" w:firstRow="0" w:lastRow="0" w:firstColumn="1" w:lastColumn="0" w:oddVBand="0" w:evenVBand="0" w:oddHBand="0" w:evenHBand="0" w:firstRowFirstColumn="0" w:firstRowLastColumn="0" w:lastRowFirstColumn="0" w:lastRowLastColumn="0"/>
            <w:tcW w:w="993" w:type="dxa"/>
          </w:tcPr>
          <w:p w14:paraId="3DE30868" w14:textId="5F8D9CD4"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559" w:type="dxa"/>
          </w:tcPr>
          <w:p w14:paraId="49C64530" w14:textId="180064EB"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spacing w:val="-1"/>
                <w:lang w:eastAsia="fr-FR"/>
              </w:rPr>
              <w:t>Mini Grue hydraulique mobile</w:t>
            </w:r>
          </w:p>
        </w:tc>
        <w:tc>
          <w:tcPr>
            <w:tcW w:w="6804" w:type="dxa"/>
          </w:tcPr>
          <w:p w14:paraId="57B00E47"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Capacité de charge entre 450 kg et 750 kg</w:t>
            </w:r>
          </w:p>
          <w:p w14:paraId="18209A3A"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Hauteur de levage minimum 2m</w:t>
            </w:r>
          </w:p>
          <w:p w14:paraId="35C97425"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Conduite électrique </w:t>
            </w:r>
          </w:p>
          <w:p w14:paraId="0C797773"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Levage hydraulique </w:t>
            </w:r>
          </w:p>
          <w:p w14:paraId="2AE83F9C"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Puissance du moteur électrique : 2 </w:t>
            </w:r>
            <w:proofErr w:type="spellStart"/>
            <w:r w:rsidRPr="000E74BC">
              <w:rPr>
                <w:rFonts w:ascii="Calibri" w:eastAsia="Times New Roman" w:hAnsi="Calibri" w:cs="Times New Roman"/>
                <w:color w:val="000000"/>
                <w:lang w:eastAsia="fr-FR"/>
              </w:rPr>
              <w:t>Kw</w:t>
            </w:r>
            <w:proofErr w:type="spellEnd"/>
            <w:r w:rsidRPr="000E74BC">
              <w:rPr>
                <w:rFonts w:ascii="Calibri" w:eastAsia="Times New Roman" w:hAnsi="Calibri" w:cs="Times New Roman"/>
                <w:color w:val="000000"/>
                <w:lang w:eastAsia="fr-FR"/>
              </w:rPr>
              <w:t xml:space="preserve"> au minimum</w:t>
            </w:r>
          </w:p>
          <w:p w14:paraId="2ADD0C6E"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Flèche télescopique</w:t>
            </w:r>
          </w:p>
          <w:p w14:paraId="7D3299BF"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Vérin en acier, rectifié et chromé</w:t>
            </w:r>
          </w:p>
          <w:p w14:paraId="194120A9"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Flèche télescopique </w:t>
            </w:r>
          </w:p>
          <w:p w14:paraId="728EB900"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Commande </w:t>
            </w:r>
          </w:p>
          <w:p w14:paraId="685C2B62" w14:textId="77777777" w:rsidR="000961AD" w:rsidRPr="000E74BC"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 xml:space="preserve">Batterie </w:t>
            </w:r>
          </w:p>
          <w:p w14:paraId="32F94E81"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0E74BC">
              <w:rPr>
                <w:rFonts w:ascii="Calibri" w:eastAsia="Times New Roman" w:hAnsi="Calibri" w:cs="Times New Roman"/>
                <w:color w:val="000000"/>
                <w:lang w:eastAsia="fr-FR"/>
              </w:rPr>
              <w:t>Alimentation secteur 380V-50 Hz ou 230V-50 Hz</w:t>
            </w:r>
          </w:p>
          <w:p w14:paraId="21458707"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lang w:eastAsia="fr-FR"/>
              </w:rPr>
              <w:t>D</w:t>
            </w:r>
            <w:r w:rsidRPr="00873D5F">
              <w:rPr>
                <w:rFonts w:ascii="Calibri" w:eastAsia="Times New Roman" w:hAnsi="Calibri" w:cs="Times New Roman"/>
                <w:color w:val="000000"/>
                <w:lang w:eastAsia="fr-FR"/>
              </w:rPr>
              <w:t>éclaration de conformité à la norme CE</w:t>
            </w:r>
          </w:p>
          <w:p w14:paraId="0359DB0F" w14:textId="77777777" w:rsidR="000961AD"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873D5F">
              <w:rPr>
                <w:rFonts w:ascii="Calibri" w:eastAsia="Times New Roman" w:hAnsi="Calibri" w:cs="Times New Roman"/>
                <w:color w:val="000000"/>
                <w:lang w:eastAsia="fr-FR"/>
              </w:rPr>
              <w:t>Manuel d’entretien en langue française ou anglaise en double exemplaire</w:t>
            </w:r>
          </w:p>
          <w:p w14:paraId="7B0D20C6" w14:textId="293574D0"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6B2C07">
              <w:rPr>
                <w:rFonts w:ascii="Calibri" w:eastAsia="Times New Roman" w:hAnsi="Calibri" w:cs="Times New Roman"/>
                <w:color w:val="000000"/>
                <w:lang w:eastAsia="fr-FR"/>
              </w:rPr>
              <w:t>Garantie : 1 an minimum</w:t>
            </w:r>
          </w:p>
        </w:tc>
        <w:tc>
          <w:tcPr>
            <w:tcW w:w="4678" w:type="dxa"/>
          </w:tcPr>
          <w:p w14:paraId="41AF435E" w14:textId="77777777"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1276" w:type="dxa"/>
          </w:tcPr>
          <w:p w14:paraId="7BB8354D" w14:textId="77777777"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bl>
    <w:p w14:paraId="4E9180AB" w14:textId="77777777" w:rsidR="005702A9" w:rsidRDefault="005702A9" w:rsidP="005F4274">
      <w:pPr>
        <w:pStyle w:val="Default"/>
        <w:shd w:val="clear" w:color="auto" w:fill="FFFFFF" w:themeFill="background1"/>
        <w:spacing w:after="120"/>
        <w:jc w:val="both"/>
        <w:rPr>
          <w:rFonts w:asciiTheme="minorHAnsi" w:hAnsiTheme="minorHAnsi"/>
          <w:sz w:val="22"/>
          <w:szCs w:val="22"/>
        </w:rPr>
      </w:pPr>
    </w:p>
    <w:p w14:paraId="3021B3D6" w14:textId="77777777" w:rsidR="009617AD" w:rsidRDefault="009617AD" w:rsidP="005F4274">
      <w:pPr>
        <w:pStyle w:val="Default"/>
        <w:shd w:val="clear" w:color="auto" w:fill="FFFFFF" w:themeFill="background1"/>
        <w:spacing w:after="120"/>
        <w:jc w:val="both"/>
        <w:rPr>
          <w:rFonts w:asciiTheme="minorHAnsi" w:hAnsiTheme="minorHAnsi"/>
          <w:sz w:val="22"/>
          <w:szCs w:val="22"/>
        </w:rPr>
        <w:sectPr w:rsidR="009617AD" w:rsidSect="008D1BF4">
          <w:headerReference w:type="first" r:id="rId17"/>
          <w:footerReference w:type="first" r:id="rId18"/>
          <w:pgSz w:w="16838" w:h="11906" w:orient="landscape"/>
          <w:pgMar w:top="851" w:right="1134" w:bottom="964" w:left="1134" w:header="709" w:footer="567" w:gutter="0"/>
          <w:cols w:space="708"/>
          <w:titlePg/>
          <w:docGrid w:linePitch="360"/>
        </w:sectPr>
      </w:pPr>
    </w:p>
    <w:p w14:paraId="4AE7D4ED" w14:textId="77777777"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2297261E" w14:textId="77777777" w:rsidR="009617AD" w:rsidRDefault="009617AD" w:rsidP="009617AD">
      <w:pPr>
        <w:pStyle w:val="Default"/>
        <w:shd w:val="clear" w:color="auto" w:fill="FFFFFF" w:themeFill="background1"/>
        <w:spacing w:after="120"/>
        <w:jc w:val="both"/>
        <w:rPr>
          <w:rFonts w:asciiTheme="minorHAnsi" w:hAnsiTheme="minorHAnsi"/>
          <w:sz w:val="22"/>
          <w:szCs w:val="22"/>
        </w:rPr>
      </w:pPr>
    </w:p>
    <w:p w14:paraId="20A8C8F6" w14:textId="3F17BF4A" w:rsidR="009617AD" w:rsidRPr="00E15722" w:rsidRDefault="009617AD" w:rsidP="009617AD">
      <w:pPr>
        <w:spacing w:line="0" w:lineRule="atLeast"/>
        <w:rPr>
          <w:rFonts w:eastAsia="Times New Roman" w:cstheme="minorHAnsi"/>
          <w:b/>
        </w:rPr>
      </w:pPr>
      <w:r>
        <w:rPr>
          <w:rFonts w:eastAsia="Times New Roman" w:cstheme="minorHAnsi"/>
          <w:b/>
        </w:rPr>
        <w:t>ANNEXE 3</w:t>
      </w:r>
      <w:r w:rsidRPr="00E15722">
        <w:rPr>
          <w:rFonts w:eastAsia="Times New Roman" w:cstheme="minorHAnsi"/>
          <w:b/>
        </w:rPr>
        <w:t xml:space="preserve"> : LETTRE D’ENGAGEMENT</w:t>
      </w:r>
    </w:p>
    <w:p w14:paraId="06323985" w14:textId="77777777" w:rsidR="009617AD" w:rsidRPr="00E15722" w:rsidRDefault="009617AD" w:rsidP="009617AD">
      <w:pPr>
        <w:rPr>
          <w:rFonts w:cstheme="minorHAnsi"/>
        </w:rPr>
      </w:pPr>
    </w:p>
    <w:p w14:paraId="4FD566FA" w14:textId="38FDFDCD" w:rsidR="009617AD" w:rsidRPr="00E15722" w:rsidRDefault="009617AD" w:rsidP="009617AD">
      <w:pPr>
        <w:ind w:left="3969"/>
        <w:rPr>
          <w:rFonts w:cstheme="minorHAnsi"/>
        </w:rPr>
      </w:pPr>
      <w:r w:rsidRPr="00E15722">
        <w:rPr>
          <w:rFonts w:cstheme="minorHAnsi"/>
        </w:rPr>
        <w:t xml:space="preserve">A </w:t>
      </w:r>
      <w:r>
        <w:rPr>
          <w:rFonts w:cstheme="minorHAnsi"/>
        </w:rPr>
        <w:t xml:space="preserve">l’attention de </w:t>
      </w:r>
      <w:r w:rsidRPr="009617AD">
        <w:rPr>
          <w:rFonts w:cstheme="minorHAnsi"/>
        </w:rPr>
        <w:t>Représentation en Tunisie de l’Office français de l’immigration et de l’intégration</w:t>
      </w:r>
    </w:p>
    <w:p w14:paraId="66DB315C" w14:textId="77777777" w:rsidR="009617AD" w:rsidRPr="00E15722" w:rsidRDefault="009617AD" w:rsidP="009617AD">
      <w:pPr>
        <w:rPr>
          <w:rFonts w:cstheme="minorHAnsi"/>
        </w:rPr>
      </w:pPr>
    </w:p>
    <w:p w14:paraId="02018F23" w14:textId="1C9049E8" w:rsidR="009617AD" w:rsidRDefault="009617AD" w:rsidP="009617AD">
      <w:pPr>
        <w:jc w:val="both"/>
        <w:rPr>
          <w:rFonts w:cstheme="minorHAnsi"/>
        </w:rPr>
      </w:pPr>
      <w:r w:rsidRPr="00E15722">
        <w:rPr>
          <w:rFonts w:cstheme="minorHAnsi"/>
        </w:rPr>
        <w:t xml:space="preserve">Après avoir examiné </w:t>
      </w:r>
      <w:r w:rsidR="00A14A90">
        <w:rPr>
          <w:rFonts w:cstheme="minorHAnsi"/>
        </w:rPr>
        <w:t>le cahier des charges</w:t>
      </w:r>
      <w:r w:rsidRPr="00F75BA5">
        <w:rPr>
          <w:rFonts w:cstheme="minorHAnsi"/>
        </w:rPr>
        <w:t xml:space="preserve"> </w:t>
      </w:r>
      <w:r w:rsidRPr="00E15722">
        <w:rPr>
          <w:rFonts w:cstheme="minorHAnsi"/>
        </w:rPr>
        <w:t xml:space="preserve">pour l’acquisition </w:t>
      </w:r>
      <w:r w:rsidR="00244E48" w:rsidRPr="00244E48">
        <w:rPr>
          <w:rFonts w:cstheme="minorHAnsi"/>
        </w:rPr>
        <w:t>d’équipements de formation au métier de conducteur de chariots élévateurs</w:t>
      </w:r>
      <w:r w:rsidRPr="00E15722">
        <w:rPr>
          <w:rFonts w:cstheme="minorHAnsi"/>
        </w:rPr>
        <w:t>, nous, soussignés, offrons de fournir et de livrer, conformément à la demande, et pour la somme</w:t>
      </w:r>
      <w:r>
        <w:rPr>
          <w:rFonts w:cstheme="minorHAnsi"/>
        </w:rPr>
        <w:t> :</w:t>
      </w:r>
    </w:p>
    <w:p w14:paraId="10DCD6BC" w14:textId="36078233"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hors</w:t>
      </w:r>
      <w:proofErr w:type="gramEnd"/>
      <w:r w:rsidRPr="00F75BA5">
        <w:rPr>
          <w:rFonts w:cstheme="minorHAnsi"/>
        </w:rPr>
        <w:t xml:space="preserve"> taxes</w:t>
      </w:r>
      <w:r>
        <w:rPr>
          <w:rFonts w:cstheme="minorHAnsi"/>
        </w:rPr>
        <w:t> : …………………………………………………………………… ……………………… Dinars tunisiens</w:t>
      </w:r>
    </w:p>
    <w:p w14:paraId="4E947009" w14:textId="4217BEDE" w:rsidR="009617AD" w:rsidRPr="00F75BA5" w:rsidRDefault="009617AD" w:rsidP="009617AD">
      <w:pPr>
        <w:pStyle w:val="Paragraphedeliste"/>
        <w:numPr>
          <w:ilvl w:val="0"/>
          <w:numId w:val="25"/>
        </w:numPr>
        <w:tabs>
          <w:tab w:val="left" w:pos="567"/>
          <w:tab w:val="left" w:pos="1134"/>
          <w:tab w:val="right" w:leader="dot" w:pos="9480"/>
        </w:tabs>
        <w:suppressAutoHyphens/>
        <w:autoSpaceDE w:val="0"/>
        <w:autoSpaceDN w:val="0"/>
        <w:adjustRightInd w:val="0"/>
        <w:spacing w:after="120" w:line="240" w:lineRule="auto"/>
        <w:ind w:left="714" w:hanging="357"/>
        <w:contextualSpacing w:val="0"/>
        <w:jc w:val="both"/>
        <w:rPr>
          <w:rFonts w:cstheme="minorHAnsi"/>
        </w:rPr>
      </w:pPr>
      <w:proofErr w:type="gramStart"/>
      <w:r w:rsidRPr="00F75BA5">
        <w:rPr>
          <w:rFonts w:cstheme="minorHAnsi"/>
        </w:rPr>
        <w:t>et</w:t>
      </w:r>
      <w:proofErr w:type="gramEnd"/>
      <w:r w:rsidRPr="00F75BA5">
        <w:rPr>
          <w:rFonts w:cstheme="minorHAnsi"/>
        </w:rPr>
        <w:t xml:space="preserve"> toutes taxes comprises de </w:t>
      </w:r>
      <w:r>
        <w:rPr>
          <w:rFonts w:cstheme="minorHAnsi"/>
        </w:rPr>
        <w:t>……………… …………… ……………… ……………… … Dinars tunisiens</w:t>
      </w:r>
    </w:p>
    <w:p w14:paraId="3F09E8B3" w14:textId="77777777" w:rsidR="009617AD" w:rsidRPr="00E15722" w:rsidRDefault="009617AD" w:rsidP="009617AD">
      <w:pPr>
        <w:jc w:val="both"/>
        <w:rPr>
          <w:rFonts w:cstheme="minorHAnsi"/>
        </w:rPr>
      </w:pPr>
      <w:proofErr w:type="gramStart"/>
      <w:r w:rsidRPr="00E15722">
        <w:rPr>
          <w:rFonts w:cstheme="minorHAnsi"/>
        </w:rPr>
        <w:t>tel</w:t>
      </w:r>
      <w:r>
        <w:rPr>
          <w:rFonts w:cstheme="minorHAnsi"/>
        </w:rPr>
        <w:t>s</w:t>
      </w:r>
      <w:proofErr w:type="gramEnd"/>
      <w:r w:rsidRPr="00E15722">
        <w:rPr>
          <w:rFonts w:cstheme="minorHAnsi"/>
        </w:rPr>
        <w:t xml:space="preserve"> qu</w:t>
      </w:r>
      <w:r>
        <w:rPr>
          <w:rFonts w:cstheme="minorHAnsi"/>
        </w:rPr>
        <w:t>e décris</w:t>
      </w:r>
      <w:r w:rsidRPr="00E15722">
        <w:rPr>
          <w:rFonts w:cstheme="minorHAnsi"/>
        </w:rPr>
        <w:t xml:space="preserve"> dans les spécifications techniques ci-jointes, qui font partie de la présente soumission.</w:t>
      </w:r>
    </w:p>
    <w:p w14:paraId="7A30DFE2" w14:textId="77777777" w:rsidR="009617AD" w:rsidRPr="00E15722" w:rsidRDefault="009617AD" w:rsidP="009617AD">
      <w:pPr>
        <w:jc w:val="both"/>
        <w:rPr>
          <w:rFonts w:cstheme="minorHAnsi"/>
        </w:rPr>
      </w:pPr>
      <w:r w:rsidRPr="00E15722">
        <w:rPr>
          <w:rFonts w:cstheme="minorHAnsi"/>
        </w:rPr>
        <w:t>Nous nous engageons, si notre offre est acceptée, à livrer le</w:t>
      </w:r>
      <w:r>
        <w:rPr>
          <w:rFonts w:cstheme="minorHAnsi"/>
        </w:rPr>
        <w:t xml:space="preserve"> matériel </w:t>
      </w:r>
      <w:r w:rsidRPr="00E15722">
        <w:rPr>
          <w:rFonts w:cstheme="minorHAnsi"/>
        </w:rPr>
        <w:t xml:space="preserve">le </w:t>
      </w:r>
      <w:proofErr w:type="spellStart"/>
      <w:r w:rsidRPr="00BB37BC">
        <w:rPr>
          <w:rFonts w:cstheme="minorHAnsi"/>
          <w:b/>
          <w:highlight w:val="yellow"/>
        </w:rPr>
        <w:t>xxxxxxx</w:t>
      </w:r>
      <w:proofErr w:type="spellEnd"/>
      <w:r w:rsidRPr="00E15722">
        <w:rPr>
          <w:rFonts w:cstheme="minorHAnsi"/>
        </w:rPr>
        <w:t>.</w:t>
      </w:r>
    </w:p>
    <w:p w14:paraId="4009DE88" w14:textId="77777777" w:rsidR="009617AD" w:rsidRPr="00E15722" w:rsidRDefault="009617AD" w:rsidP="009617AD">
      <w:pPr>
        <w:jc w:val="both"/>
        <w:rPr>
          <w:rFonts w:cstheme="minorHAnsi"/>
        </w:rPr>
      </w:pPr>
      <w:r w:rsidRPr="00E15722">
        <w:rPr>
          <w:rFonts w:cstheme="minorHAnsi"/>
        </w:rPr>
        <w:t>Nous nous engageons sur les termes de cette offre pour une période de 60 jours maximum à compter de la date limite fixée pour la remise des plis.</w:t>
      </w:r>
    </w:p>
    <w:p w14:paraId="55AAE3F1" w14:textId="77777777" w:rsidR="009617AD" w:rsidRPr="00E15722" w:rsidRDefault="009617AD" w:rsidP="009617AD">
      <w:pPr>
        <w:jc w:val="both"/>
        <w:rPr>
          <w:rFonts w:cstheme="minorHAnsi"/>
        </w:rPr>
      </w:pPr>
      <w:r w:rsidRPr="00E15722">
        <w:rPr>
          <w:rFonts w:cstheme="minorHAnsi"/>
        </w:rPr>
        <w:t>Jusqu’à ce qu’un marché en bonne et due forme soit préparé et signé, la présente soumission, complétée par votre notification d’attribution du marché, constituera un contrat nous obligeant réciproquement.</w:t>
      </w:r>
    </w:p>
    <w:p w14:paraId="17F77AE8" w14:textId="04E47710" w:rsidR="009617AD" w:rsidRPr="00E15722" w:rsidRDefault="009617AD" w:rsidP="009617AD">
      <w:pPr>
        <w:jc w:val="both"/>
        <w:rPr>
          <w:rFonts w:cstheme="minorHAnsi"/>
        </w:rPr>
      </w:pPr>
      <w:r>
        <w:rPr>
          <w:rFonts w:cstheme="minorHAnsi"/>
        </w:rPr>
        <w:t>Fait à ………………</w:t>
      </w:r>
      <w:proofErr w:type="gramStart"/>
      <w:r>
        <w:rPr>
          <w:rFonts w:cstheme="minorHAnsi"/>
        </w:rPr>
        <w:t>…….</w:t>
      </w:r>
      <w:proofErr w:type="gramEnd"/>
      <w:r>
        <w:rPr>
          <w:rFonts w:cstheme="minorHAnsi"/>
        </w:rPr>
        <w:t>. </w:t>
      </w:r>
      <w:proofErr w:type="gramStart"/>
      <w:r w:rsidRPr="00E15722">
        <w:rPr>
          <w:rFonts w:cstheme="minorHAnsi"/>
        </w:rPr>
        <w:t>le</w:t>
      </w:r>
      <w:proofErr w:type="gramEnd"/>
      <w:r w:rsidRPr="00E15722">
        <w:rPr>
          <w:rFonts w:cstheme="minorHAnsi"/>
        </w:rPr>
        <w:t xml:space="preserve"> </w:t>
      </w:r>
      <w:r>
        <w:rPr>
          <w:rFonts w:cstheme="minorHAnsi"/>
        </w:rPr>
        <w:t>…………………………..</w:t>
      </w:r>
    </w:p>
    <w:p w14:paraId="0C32CE68" w14:textId="77777777" w:rsidR="009617AD" w:rsidRPr="00E15722" w:rsidRDefault="009617AD" w:rsidP="009617AD">
      <w:pPr>
        <w:jc w:val="both"/>
        <w:rPr>
          <w:rFonts w:cstheme="minorHAnsi"/>
        </w:rPr>
      </w:pPr>
      <w:r w:rsidRPr="00E15722">
        <w:rPr>
          <w:rFonts w:cstheme="minorHAnsi"/>
          <w:highlight w:val="yellow"/>
        </w:rPr>
        <w:t>Signataire + cachet de l’entreprise</w:t>
      </w:r>
    </w:p>
    <w:p w14:paraId="14252122" w14:textId="77777777" w:rsidR="009617AD" w:rsidRDefault="009617AD" w:rsidP="009617AD">
      <w:pPr>
        <w:spacing w:after="0"/>
        <w:rPr>
          <w:rFonts w:eastAsia="Times New Roman" w:cstheme="minorHAnsi"/>
        </w:rPr>
      </w:pPr>
    </w:p>
    <w:p w14:paraId="5C12DBA7" w14:textId="77777777" w:rsidR="00261672" w:rsidRDefault="00261672" w:rsidP="009617AD">
      <w:pPr>
        <w:spacing w:after="0"/>
        <w:rPr>
          <w:rFonts w:eastAsia="Times New Roman" w:cstheme="minorHAnsi"/>
        </w:rPr>
      </w:pPr>
    </w:p>
    <w:p w14:paraId="3288A0EF" w14:textId="77777777" w:rsidR="00261672" w:rsidRDefault="00261672" w:rsidP="009617AD">
      <w:pPr>
        <w:spacing w:after="0"/>
        <w:rPr>
          <w:rFonts w:eastAsia="Times New Roman" w:cstheme="minorHAnsi"/>
        </w:rPr>
      </w:pPr>
    </w:p>
    <w:p w14:paraId="0C9D4313" w14:textId="77777777" w:rsidR="00261672" w:rsidRDefault="00261672" w:rsidP="009617AD">
      <w:pPr>
        <w:spacing w:after="0"/>
        <w:rPr>
          <w:rFonts w:eastAsia="Times New Roman" w:cstheme="minorHAnsi"/>
        </w:rPr>
        <w:sectPr w:rsidR="00261672" w:rsidSect="009617AD">
          <w:pgSz w:w="11906" w:h="16838"/>
          <w:pgMar w:top="1134" w:right="1418" w:bottom="1134" w:left="1418" w:header="709" w:footer="567" w:gutter="0"/>
          <w:cols w:space="708"/>
          <w:titlePg/>
          <w:docGrid w:linePitch="360"/>
        </w:sectPr>
      </w:pPr>
    </w:p>
    <w:p w14:paraId="3AE06289" w14:textId="77777777" w:rsidR="000450A7" w:rsidRPr="005702A9" w:rsidRDefault="000450A7" w:rsidP="000450A7">
      <w:pPr>
        <w:spacing w:after="120" w:line="240" w:lineRule="auto"/>
        <w:jc w:val="center"/>
        <w:rPr>
          <w:b/>
          <w:caps/>
          <w:sz w:val="20"/>
          <w:szCs w:val="20"/>
        </w:rPr>
      </w:pPr>
      <w:r w:rsidRPr="000450A7">
        <w:rPr>
          <w:b/>
          <w:bCs/>
          <w:caps/>
          <w:spacing w:val="20"/>
          <w:sz w:val="32"/>
          <w:szCs w:val="32"/>
        </w:rPr>
        <w:lastRenderedPageBreak/>
        <w:t>CONSULTATION POUR L’ACQUISITION D’EQUIPEMENTS DE FORMATION AU METIER DE CONDUCTEUR DE CHARIOTS ELEVATEURS</w:t>
      </w:r>
    </w:p>
    <w:p w14:paraId="727A09AF" w14:textId="77777777" w:rsidR="00261672" w:rsidRPr="00E15722" w:rsidRDefault="00261672" w:rsidP="009617AD">
      <w:pPr>
        <w:spacing w:after="0"/>
        <w:rPr>
          <w:rFonts w:eastAsia="Times New Roman" w:cstheme="minorHAnsi"/>
        </w:rPr>
      </w:pPr>
    </w:p>
    <w:p w14:paraId="6A9BF987" w14:textId="77777777" w:rsidR="00261672" w:rsidRDefault="00261672" w:rsidP="00261672">
      <w:pPr>
        <w:spacing w:line="0" w:lineRule="atLeast"/>
        <w:rPr>
          <w:rFonts w:eastAsia="Times New Roman" w:cstheme="minorHAnsi"/>
          <w:b/>
        </w:rPr>
      </w:pPr>
      <w:r w:rsidRPr="00E15722">
        <w:rPr>
          <w:rFonts w:eastAsia="Times New Roman" w:cstheme="minorHAnsi"/>
          <w:b/>
        </w:rPr>
        <w:t xml:space="preserve">ANNEXE </w:t>
      </w:r>
      <w:r>
        <w:rPr>
          <w:rFonts w:eastAsia="Times New Roman" w:cstheme="minorHAnsi"/>
          <w:b/>
        </w:rPr>
        <w:t>4</w:t>
      </w:r>
      <w:r w:rsidRPr="00E15722">
        <w:rPr>
          <w:rFonts w:eastAsia="Times New Roman" w:cstheme="minorHAnsi"/>
          <w:b/>
        </w:rPr>
        <w:t xml:space="preserve"> : CADRE DE DEVIS ESTIMATIF</w:t>
      </w:r>
    </w:p>
    <w:tbl>
      <w:tblPr>
        <w:tblStyle w:val="TableauGrille4-Accentuation5"/>
        <w:tblW w:w="9632" w:type="dxa"/>
        <w:tblInd w:w="-289" w:type="dxa"/>
        <w:tblLayout w:type="fixed"/>
        <w:tblCellMar>
          <w:top w:w="57" w:type="dxa"/>
          <w:left w:w="57" w:type="dxa"/>
          <w:bottom w:w="57" w:type="dxa"/>
          <w:right w:w="57" w:type="dxa"/>
        </w:tblCellMar>
        <w:tblLook w:val="04A0" w:firstRow="1" w:lastRow="0" w:firstColumn="1" w:lastColumn="0" w:noHBand="0" w:noVBand="1"/>
      </w:tblPr>
      <w:tblGrid>
        <w:gridCol w:w="851"/>
        <w:gridCol w:w="1949"/>
        <w:gridCol w:w="1170"/>
        <w:gridCol w:w="2400"/>
        <w:gridCol w:w="2268"/>
        <w:gridCol w:w="994"/>
      </w:tblGrid>
      <w:tr w:rsidR="00261672" w:rsidRPr="00A14A90" w14:paraId="428F5119" w14:textId="3A5C67E9" w:rsidTr="00A14A9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51" w:type="dxa"/>
            <w:vAlign w:val="center"/>
            <w:hideMark/>
          </w:tcPr>
          <w:p w14:paraId="0361FEAA" w14:textId="77777777" w:rsidR="00261672" w:rsidRPr="00A14A90" w:rsidRDefault="00261672" w:rsidP="00261672">
            <w:pPr>
              <w:spacing w:after="0"/>
              <w:jc w:val="center"/>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Article n°</w:t>
            </w:r>
          </w:p>
        </w:tc>
        <w:tc>
          <w:tcPr>
            <w:tcW w:w="1949" w:type="dxa"/>
            <w:vAlign w:val="center"/>
            <w:hideMark/>
          </w:tcPr>
          <w:p w14:paraId="617364B2"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Désignation</w:t>
            </w:r>
          </w:p>
        </w:tc>
        <w:tc>
          <w:tcPr>
            <w:tcW w:w="1170" w:type="dxa"/>
            <w:vAlign w:val="center"/>
            <w:hideMark/>
          </w:tcPr>
          <w:p w14:paraId="22EAEF8F"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Quantité</w:t>
            </w:r>
          </w:p>
        </w:tc>
        <w:tc>
          <w:tcPr>
            <w:tcW w:w="2400" w:type="dxa"/>
            <w:vAlign w:val="center"/>
            <w:hideMark/>
          </w:tcPr>
          <w:p w14:paraId="29F51432" w14:textId="2504CF99"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fr-FR"/>
              </w:rPr>
            </w:pPr>
            <w:r w:rsidRPr="00A14A90">
              <w:rPr>
                <w:rFonts w:ascii="Calibri" w:eastAsia="Times New Roman" w:hAnsi="Calibri" w:cs="Times New Roman"/>
                <w:color w:val="000000"/>
                <w:sz w:val="20"/>
                <w:szCs w:val="20"/>
                <w:lang w:eastAsia="fr-FR"/>
              </w:rPr>
              <w:t>Prix unitaire HT</w:t>
            </w:r>
          </w:p>
        </w:tc>
        <w:tc>
          <w:tcPr>
            <w:tcW w:w="2268" w:type="dxa"/>
            <w:vAlign w:val="center"/>
          </w:tcPr>
          <w:p w14:paraId="3A149470" w14:textId="77777777"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Montant total HT</w:t>
            </w:r>
          </w:p>
        </w:tc>
        <w:tc>
          <w:tcPr>
            <w:tcW w:w="994" w:type="dxa"/>
            <w:vAlign w:val="center"/>
          </w:tcPr>
          <w:p w14:paraId="060B2406" w14:textId="07815702" w:rsidR="00261672" w:rsidRPr="00A14A90" w:rsidRDefault="00261672" w:rsidP="00261672">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olor w:val="000000"/>
                <w:sz w:val="20"/>
                <w:szCs w:val="20"/>
              </w:rPr>
            </w:pPr>
            <w:r w:rsidRPr="00A14A90">
              <w:rPr>
                <w:rFonts w:ascii="Calibri" w:eastAsia="Times New Roman" w:hAnsi="Calibri"/>
                <w:color w:val="000000"/>
                <w:sz w:val="20"/>
                <w:szCs w:val="20"/>
              </w:rPr>
              <w:t>Taux de la TVA</w:t>
            </w:r>
          </w:p>
        </w:tc>
      </w:tr>
      <w:tr w:rsidR="000961AD" w:rsidRPr="00E15722" w14:paraId="06160F42" w14:textId="7471AD81" w:rsidTr="00A14A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F26FFB5" w14:textId="2B13263A" w:rsidR="000961AD" w:rsidRPr="00E15722" w:rsidRDefault="000961AD" w:rsidP="000961AD">
            <w:pPr>
              <w:spacing w:after="0"/>
              <w:jc w:val="center"/>
              <w:rPr>
                <w:rFonts w:ascii="Calibri" w:eastAsia="Times New Roman" w:hAnsi="Calibri" w:cs="Times New Roman"/>
                <w:color w:val="000000"/>
                <w:lang w:eastAsia="fr-FR"/>
              </w:rPr>
            </w:pPr>
            <w:r w:rsidRPr="00332259">
              <w:rPr>
                <w:rFonts w:ascii="Calibri" w:eastAsia="Times New Roman" w:hAnsi="Calibri" w:cs="Times New Roman"/>
                <w:color w:val="000000"/>
                <w:lang w:eastAsia="fr-FR"/>
              </w:rPr>
              <w:t>1</w:t>
            </w:r>
          </w:p>
        </w:tc>
        <w:tc>
          <w:tcPr>
            <w:tcW w:w="1949" w:type="dxa"/>
          </w:tcPr>
          <w:p w14:paraId="662C6B23" w14:textId="4B13B6FB" w:rsidR="000961AD" w:rsidRPr="00E15722" w:rsidRDefault="000961AD" w:rsidP="000961AD">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sidRPr="00402432">
              <w:t>Gerber électrique à conducteur porté debout</w:t>
            </w:r>
          </w:p>
        </w:tc>
        <w:tc>
          <w:tcPr>
            <w:tcW w:w="1170" w:type="dxa"/>
          </w:tcPr>
          <w:p w14:paraId="51171A3F" w14:textId="69F78CA3" w:rsidR="000961AD" w:rsidRPr="00E15722" w:rsidRDefault="000961AD" w:rsidP="000961AD">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7E56B860"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5FEC44BE"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Pr>
          <w:p w14:paraId="481A17F6" w14:textId="77777777" w:rsidR="000961AD" w:rsidRPr="00E15722" w:rsidRDefault="000961AD" w:rsidP="000961A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r w:rsidR="000961AD" w:rsidRPr="00E15722" w14:paraId="2F725521" w14:textId="2C161A00" w:rsidTr="00A14A90">
        <w:tc>
          <w:tcPr>
            <w:cnfStyle w:val="001000000000" w:firstRow="0" w:lastRow="0" w:firstColumn="1" w:lastColumn="0" w:oddVBand="0" w:evenVBand="0" w:oddHBand="0" w:evenHBand="0" w:firstRowFirstColumn="0" w:firstRowLastColumn="0" w:lastRowFirstColumn="0" w:lastRowLastColumn="0"/>
            <w:tcW w:w="851" w:type="dxa"/>
          </w:tcPr>
          <w:p w14:paraId="17540F7A" w14:textId="548E835C" w:rsidR="000961AD" w:rsidRPr="00E15722" w:rsidRDefault="000961AD" w:rsidP="000961AD">
            <w:pPr>
              <w:spacing w:after="0"/>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2</w:t>
            </w:r>
          </w:p>
        </w:tc>
        <w:tc>
          <w:tcPr>
            <w:tcW w:w="1949" w:type="dxa"/>
          </w:tcPr>
          <w:p w14:paraId="0EE26D27" w14:textId="458E45B6" w:rsidR="000961AD" w:rsidRPr="00E15722" w:rsidRDefault="000961AD" w:rsidP="000961AD">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sidRPr="00402432">
              <w:t>Mini Grue hydraulique mobile</w:t>
            </w:r>
          </w:p>
        </w:tc>
        <w:tc>
          <w:tcPr>
            <w:tcW w:w="1170" w:type="dxa"/>
          </w:tcPr>
          <w:p w14:paraId="1F821CA1" w14:textId="13931045" w:rsidR="000961AD" w:rsidRPr="00E15722" w:rsidRDefault="000961AD" w:rsidP="000961AD">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r>
              <w:rPr>
                <w:rFonts w:ascii="Calibri" w:eastAsia="Times New Roman" w:hAnsi="Calibri" w:cs="Times New Roman"/>
                <w:color w:val="000000"/>
                <w:w w:val="95"/>
                <w:lang w:eastAsia="fr-FR"/>
              </w:rPr>
              <w:t>1</w:t>
            </w:r>
          </w:p>
        </w:tc>
        <w:tc>
          <w:tcPr>
            <w:tcW w:w="2400" w:type="dxa"/>
          </w:tcPr>
          <w:p w14:paraId="5D910D73"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fr-FR"/>
              </w:rPr>
            </w:pPr>
          </w:p>
        </w:tc>
        <w:tc>
          <w:tcPr>
            <w:tcW w:w="2268" w:type="dxa"/>
          </w:tcPr>
          <w:p w14:paraId="20BDE120"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c>
          <w:tcPr>
            <w:tcW w:w="994" w:type="dxa"/>
          </w:tcPr>
          <w:p w14:paraId="66F03F79" w14:textId="77777777" w:rsidR="000961AD" w:rsidRPr="00E15722" w:rsidRDefault="000961AD" w:rsidP="000961A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w w:val="95"/>
              </w:rPr>
            </w:pPr>
          </w:p>
        </w:tc>
      </w:tr>
      <w:tr w:rsidR="00261672" w:rsidRPr="00C70C6F" w14:paraId="403B7A73" w14:textId="044D3A5E"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002060"/>
              <w:left w:val="nil"/>
              <w:bottom w:val="nil"/>
              <w:right w:val="nil"/>
            </w:tcBorders>
            <w:shd w:val="clear" w:color="auto" w:fill="auto"/>
          </w:tcPr>
          <w:p w14:paraId="1AB2809F" w14:textId="77777777" w:rsidR="00261672" w:rsidRPr="00C70C6F" w:rsidRDefault="00261672" w:rsidP="00261672">
            <w:pPr>
              <w:spacing w:after="0"/>
              <w:jc w:val="center"/>
              <w:rPr>
                <w:rFonts w:ascii="Calibri" w:eastAsia="Times New Roman" w:hAnsi="Calibri"/>
                <w:color w:val="000000"/>
                <w:spacing w:val="-2"/>
              </w:rPr>
            </w:pPr>
          </w:p>
        </w:tc>
        <w:tc>
          <w:tcPr>
            <w:tcW w:w="1949" w:type="dxa"/>
            <w:tcBorders>
              <w:top w:val="single" w:sz="4" w:space="0" w:color="002060"/>
              <w:left w:val="nil"/>
              <w:bottom w:val="nil"/>
              <w:right w:val="nil"/>
            </w:tcBorders>
            <w:shd w:val="clear" w:color="auto" w:fill="auto"/>
          </w:tcPr>
          <w:p w14:paraId="4CFD1C24"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spacing w:val="-1"/>
              </w:rPr>
            </w:pPr>
          </w:p>
        </w:tc>
        <w:tc>
          <w:tcPr>
            <w:tcW w:w="1170" w:type="dxa"/>
            <w:tcBorders>
              <w:top w:val="single" w:sz="4" w:space="0" w:color="002060"/>
              <w:left w:val="nil"/>
              <w:bottom w:val="nil"/>
              <w:right w:val="single" w:sz="4" w:space="0" w:color="002060"/>
            </w:tcBorders>
            <w:shd w:val="clear" w:color="auto" w:fill="auto"/>
          </w:tcPr>
          <w:p w14:paraId="252D7CC1" w14:textId="77777777" w:rsidR="00261672" w:rsidRPr="00C70C6F"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D17AC43" w14:textId="77777777" w:rsidR="00261672" w:rsidRPr="00C70C6F"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r w:rsidRPr="00C70C6F">
              <w:rPr>
                <w:rFonts w:ascii="Calibri" w:eastAsia="Times New Roman" w:hAnsi="Calibri"/>
                <w:b/>
                <w:color w:val="000000"/>
                <w:spacing w:val="-1"/>
              </w:rPr>
              <w:t>Montant total H.TVA</w:t>
            </w:r>
          </w:p>
        </w:tc>
        <w:tc>
          <w:tcPr>
            <w:tcW w:w="2268" w:type="dxa"/>
            <w:tcBorders>
              <w:top w:val="single" w:sz="4" w:space="0" w:color="002060"/>
              <w:left w:val="single" w:sz="4" w:space="0" w:color="002060"/>
              <w:bottom w:val="single" w:sz="4" w:space="0" w:color="002060"/>
              <w:right w:val="single" w:sz="4" w:space="0" w:color="002060"/>
            </w:tcBorders>
          </w:tcPr>
          <w:p w14:paraId="7038705C"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1C4DCC0" w14:textId="77777777" w:rsidR="00261672" w:rsidRPr="00C70C6F"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b/>
                <w:color w:val="000000"/>
                <w:w w:val="95"/>
              </w:rPr>
            </w:pPr>
          </w:p>
        </w:tc>
      </w:tr>
      <w:tr w:rsidR="00261672" w:rsidRPr="00C70C6F" w14:paraId="4F44B062" w14:textId="185578DC" w:rsidTr="00A14A90">
        <w:trPr>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44D55F86" w14:textId="77777777" w:rsidR="00261672" w:rsidRPr="00C70C6F" w:rsidRDefault="00261672" w:rsidP="00261672">
            <w:pPr>
              <w:spacing w:after="0"/>
              <w:jc w:val="center"/>
              <w:rPr>
                <w:rFonts w:ascii="Calibri" w:eastAsia="Times New Roman" w:hAnsi="Calibri"/>
                <w:b w:val="0"/>
                <w:color w:val="000000"/>
                <w:spacing w:val="-2"/>
              </w:rPr>
            </w:pPr>
          </w:p>
        </w:tc>
        <w:tc>
          <w:tcPr>
            <w:tcW w:w="1949" w:type="dxa"/>
            <w:tcBorders>
              <w:top w:val="nil"/>
              <w:left w:val="nil"/>
              <w:bottom w:val="nil"/>
              <w:right w:val="nil"/>
            </w:tcBorders>
            <w:shd w:val="clear" w:color="auto" w:fill="auto"/>
          </w:tcPr>
          <w:p w14:paraId="48BE780A"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spacing w:val="-1"/>
              </w:rPr>
            </w:pPr>
          </w:p>
        </w:tc>
        <w:tc>
          <w:tcPr>
            <w:tcW w:w="1170" w:type="dxa"/>
            <w:tcBorders>
              <w:top w:val="nil"/>
              <w:left w:val="nil"/>
              <w:bottom w:val="nil"/>
              <w:right w:val="single" w:sz="4" w:space="0" w:color="002060"/>
            </w:tcBorders>
            <w:shd w:val="clear" w:color="auto" w:fill="auto"/>
          </w:tcPr>
          <w:p w14:paraId="4E0FE1BD" w14:textId="77777777" w:rsidR="00261672" w:rsidRPr="00C70C6F" w:rsidRDefault="00261672" w:rsidP="00261672">
            <w:pPr>
              <w:spacing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5253DBC9" w14:textId="77777777" w:rsidR="00261672" w:rsidRPr="00C70C6F" w:rsidRDefault="00261672" w:rsidP="00261672">
            <w:pPr>
              <w:spacing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r>
              <w:rPr>
                <w:rFonts w:ascii="Calibri" w:eastAsia="Times New Roman" w:hAnsi="Calibri"/>
                <w:b/>
                <w:color w:val="000000"/>
                <w:w w:val="95"/>
              </w:rPr>
              <w:t>Montant de la TVA</w:t>
            </w:r>
          </w:p>
        </w:tc>
        <w:tc>
          <w:tcPr>
            <w:tcW w:w="2268" w:type="dxa"/>
            <w:tcBorders>
              <w:top w:val="single" w:sz="4" w:space="0" w:color="002060"/>
              <w:left w:val="single" w:sz="4" w:space="0" w:color="002060"/>
              <w:bottom w:val="single" w:sz="4" w:space="0" w:color="002060"/>
              <w:right w:val="single" w:sz="4" w:space="0" w:color="002060"/>
            </w:tcBorders>
          </w:tcPr>
          <w:p w14:paraId="76239CD6"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220A51DC" w14:textId="77777777" w:rsidR="00261672" w:rsidRPr="00C70C6F" w:rsidRDefault="00261672" w:rsidP="00261672">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b/>
                <w:color w:val="000000"/>
                <w:w w:val="95"/>
              </w:rPr>
            </w:pPr>
          </w:p>
        </w:tc>
      </w:tr>
      <w:tr w:rsidR="00261672" w:rsidRPr="00E15722" w14:paraId="55B8DEBC" w14:textId="00F338C5" w:rsidTr="00A14A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851" w:type="dxa"/>
            <w:tcBorders>
              <w:top w:val="nil"/>
              <w:left w:val="nil"/>
              <w:bottom w:val="nil"/>
              <w:right w:val="nil"/>
            </w:tcBorders>
            <w:shd w:val="clear" w:color="auto" w:fill="auto"/>
          </w:tcPr>
          <w:p w14:paraId="192F7625" w14:textId="77777777" w:rsidR="00261672" w:rsidRDefault="00261672" w:rsidP="00261672">
            <w:pPr>
              <w:spacing w:after="0"/>
              <w:jc w:val="center"/>
              <w:rPr>
                <w:rFonts w:ascii="Calibri" w:eastAsia="Times New Roman" w:hAnsi="Calibri"/>
                <w:color w:val="000000"/>
                <w:spacing w:val="-2"/>
              </w:rPr>
            </w:pPr>
          </w:p>
        </w:tc>
        <w:tc>
          <w:tcPr>
            <w:tcW w:w="1949" w:type="dxa"/>
            <w:tcBorders>
              <w:top w:val="nil"/>
              <w:left w:val="nil"/>
              <w:bottom w:val="nil"/>
              <w:right w:val="nil"/>
            </w:tcBorders>
            <w:shd w:val="clear" w:color="auto" w:fill="auto"/>
          </w:tcPr>
          <w:p w14:paraId="4CD43B6A" w14:textId="77777777" w:rsid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pacing w:val="-1"/>
              </w:rPr>
            </w:pPr>
          </w:p>
        </w:tc>
        <w:tc>
          <w:tcPr>
            <w:tcW w:w="1170" w:type="dxa"/>
            <w:tcBorders>
              <w:top w:val="nil"/>
              <w:left w:val="nil"/>
              <w:bottom w:val="nil"/>
              <w:right w:val="single" w:sz="4" w:space="0" w:color="002060"/>
            </w:tcBorders>
            <w:shd w:val="clear" w:color="auto" w:fill="auto"/>
          </w:tcPr>
          <w:p w14:paraId="04F82069" w14:textId="77777777" w:rsidR="00261672" w:rsidRDefault="00261672" w:rsidP="00261672">
            <w:pPr>
              <w:spacing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2400" w:type="dxa"/>
            <w:tcBorders>
              <w:top w:val="single" w:sz="4" w:space="0" w:color="002060"/>
              <w:left w:val="single" w:sz="4" w:space="0" w:color="002060"/>
              <w:bottom w:val="single" w:sz="4" w:space="0" w:color="002060"/>
              <w:right w:val="single" w:sz="4" w:space="0" w:color="002060"/>
            </w:tcBorders>
          </w:tcPr>
          <w:p w14:paraId="3E0019E3" w14:textId="77777777" w:rsidR="00261672" w:rsidRPr="00261672" w:rsidRDefault="00261672" w:rsidP="00261672">
            <w:pPr>
              <w:spacing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b/>
                <w:bCs/>
                <w:color w:val="000000"/>
                <w:w w:val="95"/>
              </w:rPr>
            </w:pPr>
            <w:r w:rsidRPr="00261672">
              <w:rPr>
                <w:rFonts w:ascii="Calibri" w:eastAsia="Times New Roman" w:hAnsi="Calibri"/>
                <w:b/>
                <w:bCs/>
                <w:color w:val="000000"/>
                <w:w w:val="95"/>
              </w:rPr>
              <w:t>Montant total TTC</w:t>
            </w:r>
          </w:p>
        </w:tc>
        <w:tc>
          <w:tcPr>
            <w:tcW w:w="2268" w:type="dxa"/>
            <w:tcBorders>
              <w:top w:val="single" w:sz="4" w:space="0" w:color="002060"/>
              <w:left w:val="single" w:sz="4" w:space="0" w:color="002060"/>
              <w:bottom w:val="single" w:sz="4" w:space="0" w:color="002060"/>
              <w:right w:val="single" w:sz="4" w:space="0" w:color="002060"/>
            </w:tcBorders>
          </w:tcPr>
          <w:p w14:paraId="24EDE6B8"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c>
          <w:tcPr>
            <w:tcW w:w="994" w:type="dxa"/>
            <w:tcBorders>
              <w:top w:val="single" w:sz="4" w:space="0" w:color="002060"/>
              <w:left w:val="single" w:sz="4" w:space="0" w:color="002060"/>
              <w:bottom w:val="single" w:sz="4" w:space="0" w:color="002060"/>
              <w:right w:val="single" w:sz="4" w:space="0" w:color="002060"/>
            </w:tcBorders>
            <w:shd w:val="clear" w:color="auto" w:fill="auto"/>
          </w:tcPr>
          <w:p w14:paraId="0DD59ADC" w14:textId="77777777" w:rsidR="00261672" w:rsidRDefault="00261672" w:rsidP="00261672">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w w:val="95"/>
              </w:rPr>
            </w:pPr>
          </w:p>
        </w:tc>
      </w:tr>
    </w:tbl>
    <w:p w14:paraId="3045AD7C"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463F2DB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p>
    <w:p w14:paraId="00C8C3DC" w14:textId="46885F81"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 xml:space="preserve">Arrêté le présent devis estimatif au montant total TTC de (montant en toutes lettres)  </w:t>
      </w:r>
      <w:r>
        <w:rPr>
          <w:rFonts w:asciiTheme="minorHAnsi" w:hAnsiTheme="minorHAnsi" w:cstheme="minorHAnsi"/>
          <w:b/>
        </w:rPr>
        <w:br/>
        <w:t>………………………………………………………………………………………………………………………………………</w:t>
      </w:r>
    </w:p>
    <w:p w14:paraId="310E794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Modalités de paiement :</w:t>
      </w:r>
    </w:p>
    <w:p w14:paraId="134EA482"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4B09D1CD"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2C27B01" w14:textId="77777777" w:rsidR="00261672" w:rsidRDefault="00261672" w:rsidP="00261672">
      <w:pPr>
        <w:pStyle w:val="Paragraphedeliste1"/>
        <w:keepNext/>
        <w:spacing w:after="120" w:line="259" w:lineRule="auto"/>
        <w:ind w:left="0"/>
        <w:contextualSpacing w:val="0"/>
        <w:rPr>
          <w:rFonts w:asciiTheme="minorHAnsi" w:hAnsiTheme="minorHAnsi" w:cstheme="minorHAnsi"/>
          <w:b/>
        </w:rPr>
      </w:pPr>
      <w:r>
        <w:rPr>
          <w:rFonts w:asciiTheme="minorHAnsi" w:hAnsiTheme="minorHAnsi" w:cstheme="minorHAnsi"/>
          <w:b/>
        </w:rPr>
        <w:t>…………………………………………………………………</w:t>
      </w:r>
    </w:p>
    <w:p w14:paraId="5DE91F70" w14:textId="77777777" w:rsidR="00D30FD1" w:rsidRDefault="00D30FD1" w:rsidP="005F4274">
      <w:pPr>
        <w:pStyle w:val="Default"/>
        <w:shd w:val="clear" w:color="auto" w:fill="FFFFFF" w:themeFill="background1"/>
        <w:spacing w:after="120"/>
        <w:jc w:val="both"/>
        <w:rPr>
          <w:rFonts w:asciiTheme="minorHAnsi" w:hAnsiTheme="minorHAnsi"/>
          <w:sz w:val="22"/>
          <w:szCs w:val="22"/>
        </w:rPr>
      </w:pPr>
    </w:p>
    <w:sectPr w:rsidR="00D30FD1" w:rsidSect="009617AD">
      <w:pgSz w:w="11906" w:h="16838"/>
      <w:pgMar w:top="1134" w:right="1418"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2384" w14:textId="77777777" w:rsidR="00BD1049" w:rsidRPr="00332259" w:rsidRDefault="00BD1049" w:rsidP="00021727">
      <w:pPr>
        <w:spacing w:after="0" w:line="240" w:lineRule="auto"/>
      </w:pPr>
      <w:r w:rsidRPr="00332259">
        <w:separator/>
      </w:r>
    </w:p>
  </w:endnote>
  <w:endnote w:type="continuationSeparator" w:id="0">
    <w:p w14:paraId="3756FF90" w14:textId="77777777" w:rsidR="00BD1049" w:rsidRPr="00332259" w:rsidRDefault="00BD1049" w:rsidP="00021727">
      <w:pPr>
        <w:spacing w:after="0" w:line="240" w:lineRule="auto"/>
      </w:pPr>
      <w:r w:rsidRPr="003322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AE70" w14:textId="10856B3B" w:rsidR="00BD1049" w:rsidRPr="00332259" w:rsidRDefault="00BD1049">
    <w:pPr>
      <w:pStyle w:val="Pieddepage"/>
    </w:pPr>
    <w:r w:rsidRPr="00332259">
      <w:rPr>
        <w:noProof/>
        <w:lang w:eastAsia="fr-FR"/>
      </w:rPr>
      <mc:AlternateContent>
        <mc:Choice Requires="wps">
          <w:drawing>
            <wp:anchor distT="0" distB="0" distL="114300" distR="114300" simplePos="0" relativeHeight="251659264" behindDoc="0" locked="0" layoutInCell="0" allowOverlap="1" wp14:anchorId="020A4CE2" wp14:editId="1D13A319">
              <wp:simplePos x="0" y="0"/>
              <wp:positionH relativeFrom="rightMargin">
                <wp:posOffset>-38735</wp:posOffset>
              </wp:positionH>
              <wp:positionV relativeFrom="bottomMargin">
                <wp:align>top</wp:align>
              </wp:positionV>
              <wp:extent cx="714375" cy="329565"/>
              <wp:effectExtent l="0" t="0" r="3810" b="0"/>
              <wp:wrapNone/>
              <wp:docPr id="3587157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329565"/>
                      </a:xfrm>
                      <a:prstGeom prst="rect">
                        <a:avLst/>
                      </a:prstGeom>
                      <a:solidFill>
                        <a:srgbClr val="FFFFFF"/>
                      </a:solidFill>
                    </wps:spPr>
                    <wps:txb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20A4CE2" id="Rectangle 1" o:spid="_x0000_s1026" style="position:absolute;margin-left:-3.05pt;margin-top:0;width:56.25pt;height:25.95pt;z-index:251659264;visibility:visible;mso-wrap-style:square;mso-width-percent:800;mso-height-percent:0;mso-wrap-distance-left:9pt;mso-wrap-distance-top:0;mso-wrap-distance-right:9pt;mso-wrap-distance-bottom:0;mso-position-horizontal:absolute;mso-position-horizontal-relative:right-margin-area;mso-position-vertical:top;mso-position-vertical-relative:bottom-margin-area;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" o:allowincell="f" stroked="f">
              <v:textbox>
                <w:txbxContent>
                  <w:p w14:paraId="7E2CDD61" w14:textId="77777777" w:rsidR="00BD1049" w:rsidRPr="00332259" w:rsidRDefault="00BD1049">
                    <w:pPr>
                      <w:pBdr>
                        <w:bottom w:val="single" w:sz="4" w:space="1" w:color="auto"/>
                      </w:pBdr>
                    </w:pPr>
                    <w:r w:rsidRPr="00332259">
                      <w:fldChar w:fldCharType="begin"/>
                    </w:r>
                    <w:r w:rsidRPr="00332259">
                      <w:instrText>PAGE   \* MERGEFORMAT</w:instrText>
                    </w:r>
                    <w:r w:rsidRPr="00332259">
                      <w:fldChar w:fldCharType="separate"/>
                    </w:r>
                    <w:r w:rsidR="00252E5F">
                      <w:rPr>
                        <w:noProof/>
                      </w:rPr>
                      <w:t>6</w:t>
                    </w:r>
                    <w:r w:rsidRPr="00332259">
                      <w:fldChar w:fldCharType="end"/>
                    </w:r>
                  </w:p>
                </w:txbxContent>
              </v:textbox>
              <w10:wrap anchorx="margin" anchory="margin"/>
            </v:rect>
          </w:pict>
        </mc:Fallback>
      </mc:AlternateContent>
    </w:r>
  </w:p>
  <w:p w14:paraId="5C50635B" w14:textId="0397C16E"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B662" w14:textId="77777777" w:rsidR="00BD1049" w:rsidRPr="00332259" w:rsidRDefault="00BD1049">
    <w:pPr>
      <w:pStyle w:val="Pieddepage"/>
    </w:pPr>
  </w:p>
  <w:p w14:paraId="0DDB9623" w14:textId="77777777" w:rsidR="00BD1049" w:rsidRPr="00332259" w:rsidRDefault="00BD1049" w:rsidP="00EF63B1">
    <w:pPr>
      <w:pStyle w:val="Pieddepage"/>
      <w:jc w:val="center"/>
      <w:rPr>
        <w:i/>
        <w:iCs/>
        <w:sz w:val="20"/>
        <w:szCs w:val="20"/>
      </w:rPr>
    </w:pPr>
    <w:r w:rsidRPr="00332259">
      <w:rPr>
        <w:i/>
        <w:iCs/>
        <w:sz w:val="20"/>
        <w:szCs w:val="20"/>
      </w:rPr>
      <w:t>Le projet THAMM OFII est financé par l’Union européenne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F9C1" w14:textId="77777777" w:rsidR="00BD1049" w:rsidRDefault="00BD104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8BEFB" w14:textId="245FE08A" w:rsidR="008D1BF4" w:rsidRDefault="008D1BF4" w:rsidP="008D1BF4">
    <w:pPr>
      <w:pStyle w:val="Pieddepage"/>
      <w:jc w:val="center"/>
    </w:pPr>
    <w:r w:rsidRPr="00332259">
      <w:rPr>
        <w:i/>
        <w:iCs/>
        <w:sz w:val="20"/>
        <w:szCs w:val="20"/>
      </w:rPr>
      <w:t>Le projet THAMM OFII est financé par l’Union européenne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0742" w14:textId="77777777" w:rsidR="00BD1049" w:rsidRPr="00332259" w:rsidRDefault="00BD1049" w:rsidP="00021727">
      <w:pPr>
        <w:spacing w:after="0" w:line="240" w:lineRule="auto"/>
      </w:pPr>
      <w:r w:rsidRPr="00332259">
        <w:separator/>
      </w:r>
    </w:p>
  </w:footnote>
  <w:footnote w:type="continuationSeparator" w:id="0">
    <w:p w14:paraId="70197C39" w14:textId="77777777" w:rsidR="00BD1049" w:rsidRPr="00332259" w:rsidRDefault="00BD1049" w:rsidP="00021727">
      <w:pPr>
        <w:spacing w:after="0" w:line="240" w:lineRule="auto"/>
      </w:pPr>
      <w:r w:rsidRPr="00332259">
        <w:continuationSeparator/>
      </w:r>
    </w:p>
  </w:footnote>
  <w:footnote w:id="1">
    <w:p w14:paraId="7467BFB2" w14:textId="77777777" w:rsidR="00BD1049" w:rsidRPr="00AB7DDD" w:rsidRDefault="00BD1049" w:rsidP="00D30FD1">
      <w:pPr>
        <w:pStyle w:val="Notedebasdepage"/>
        <w:ind w:left="284" w:hanging="284"/>
        <w:rPr>
          <w:sz w:val="18"/>
        </w:rPr>
      </w:pPr>
      <w:r>
        <w:rPr>
          <w:rStyle w:val="Appelnotedebasdep"/>
          <w:sz w:val="22"/>
        </w:rPr>
        <w:footnoteRef/>
      </w:r>
      <w:r w:rsidRPr="002A5688">
        <w:rPr>
          <w:sz w:val="22"/>
        </w:rPr>
        <w:t xml:space="preserve"> </w:t>
      </w:r>
      <w:r w:rsidRPr="002A5688">
        <w:tab/>
      </w:r>
      <w:r w:rsidRPr="00AB7DDD">
        <w:rPr>
          <w:sz w:val="18"/>
        </w:rPr>
        <w:t>À savoir les chefs d'entreprise, les membres des organes de direction ou de surveillance et les personnes physiques détenant, à titre individuel, la majorité des parts.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7128461"/>
      <w:docPartObj>
        <w:docPartGallery w:val="Page Numbers (Margins)"/>
        <w:docPartUnique/>
      </w:docPartObj>
    </w:sdtPr>
    <w:sdtEndPr/>
    <w:sdtContent>
      <w:p w14:paraId="552B09AA" w14:textId="1ADC4D12" w:rsidR="00BD1049" w:rsidRPr="00332259" w:rsidRDefault="004D543B">
        <w:pPr>
          <w:pStyle w:val="En-tt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6964"/>
      <w:gridCol w:w="1546"/>
    </w:tblGrid>
    <w:tr w:rsidR="00BD1049" w:rsidRPr="00332259" w14:paraId="757BC753" w14:textId="77777777" w:rsidTr="00D3014A">
      <w:trPr>
        <w:trHeight w:val="1728"/>
      </w:trPr>
      <w:tc>
        <w:tcPr>
          <w:tcW w:w="1555" w:type="dxa"/>
          <w:vAlign w:val="center"/>
        </w:tcPr>
        <w:p w14:paraId="4A09F1AC" w14:textId="77777777" w:rsidR="00BD1049" w:rsidRPr="00332259" w:rsidRDefault="00BD1049" w:rsidP="00EF63B1">
          <w:pPr>
            <w:pStyle w:val="En-tte"/>
            <w:spacing w:before="120" w:after="120"/>
            <w:rPr>
              <w:sz w:val="16"/>
              <w:szCs w:val="16"/>
            </w:rPr>
          </w:pPr>
          <w:r w:rsidRPr="00332259">
            <w:rPr>
              <w:noProof/>
              <w:sz w:val="16"/>
              <w:szCs w:val="16"/>
              <w:lang w:eastAsia="fr-FR"/>
            </w:rPr>
            <w:drawing>
              <wp:inline distT="0" distB="0" distL="0" distR="0" wp14:anchorId="289AC1BA" wp14:editId="5406B8BD">
                <wp:extent cx="741526" cy="432079"/>
                <wp:effectExtent l="0" t="0" r="1905"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E-Fla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17" cy="438949"/>
                        </a:xfrm>
                        <a:prstGeom prst="rect">
                          <a:avLst/>
                        </a:prstGeom>
                      </pic:spPr>
                    </pic:pic>
                  </a:graphicData>
                </a:graphic>
              </wp:inline>
            </w:drawing>
          </w:r>
        </w:p>
        <w:p w14:paraId="7A891F3C" w14:textId="77777777" w:rsidR="00BD1049" w:rsidRPr="00332259" w:rsidRDefault="00BD1049" w:rsidP="00EF63B1">
          <w:pPr>
            <w:pStyle w:val="En-tte"/>
            <w:ind w:left="-108"/>
            <w:jc w:val="center"/>
            <w:rPr>
              <w:sz w:val="16"/>
              <w:szCs w:val="16"/>
            </w:rPr>
          </w:pPr>
          <w:r w:rsidRPr="00332259">
            <w:rPr>
              <w:sz w:val="14"/>
              <w:szCs w:val="14"/>
            </w:rPr>
            <w:t>Projet financé par l’Union européenne</w:t>
          </w:r>
        </w:p>
      </w:tc>
      <w:tc>
        <w:tcPr>
          <w:tcW w:w="6964" w:type="dxa"/>
          <w:vAlign w:val="center"/>
        </w:tcPr>
        <w:p w14:paraId="79803322" w14:textId="77777777" w:rsidR="00BD1049" w:rsidRPr="00332259" w:rsidRDefault="00BD1049" w:rsidP="00EF63B1">
          <w:pPr>
            <w:pStyle w:val="En-tte"/>
            <w:spacing w:before="120" w:after="120"/>
            <w:ind w:left="-104"/>
            <w:jc w:val="center"/>
            <w:rPr>
              <w:b/>
              <w:bCs/>
              <w:color w:val="61133D"/>
              <w:sz w:val="40"/>
              <w:szCs w:val="40"/>
              <w:lang w:eastAsia="fr-FR"/>
            </w:rPr>
          </w:pPr>
          <w:r w:rsidRPr="00332259">
            <w:rPr>
              <w:b/>
              <w:bCs/>
              <w:color w:val="61133D"/>
              <w:sz w:val="40"/>
              <w:szCs w:val="40"/>
              <w:lang w:eastAsia="fr-FR"/>
            </w:rPr>
            <w:t>Projet de coopération technique sur la mobilité professionnelle circulaire</w:t>
          </w:r>
        </w:p>
        <w:p w14:paraId="4636A6BF" w14:textId="77777777" w:rsidR="00BD1049" w:rsidRPr="00332259" w:rsidRDefault="00BD1049" w:rsidP="00EF63B1">
          <w:pPr>
            <w:pStyle w:val="En-tte"/>
            <w:spacing w:before="120" w:after="120"/>
            <w:ind w:left="-104"/>
            <w:jc w:val="center"/>
            <w:rPr>
              <w:b/>
              <w:bCs/>
              <w:color w:val="61133D"/>
              <w:sz w:val="40"/>
              <w:szCs w:val="40"/>
            </w:rPr>
          </w:pPr>
          <w:r w:rsidRPr="00332259">
            <w:rPr>
              <w:b/>
              <w:bCs/>
              <w:color w:val="61133D"/>
              <w:sz w:val="40"/>
              <w:szCs w:val="40"/>
              <w:lang w:eastAsia="fr-FR"/>
            </w:rPr>
            <w:t>THAMM II</w:t>
          </w:r>
        </w:p>
      </w:tc>
      <w:tc>
        <w:tcPr>
          <w:tcW w:w="1546" w:type="dxa"/>
        </w:tcPr>
        <w:p w14:paraId="39A7CFEB" w14:textId="77777777" w:rsidR="00BD1049" w:rsidRPr="00332259" w:rsidRDefault="00BD1049" w:rsidP="00EF63B1">
          <w:pPr>
            <w:pStyle w:val="En-tte"/>
            <w:jc w:val="center"/>
            <w:rPr>
              <w:sz w:val="16"/>
              <w:szCs w:val="16"/>
              <w:lang w:eastAsia="fr-FR"/>
            </w:rPr>
          </w:pPr>
        </w:p>
        <w:p w14:paraId="75E03EBD" w14:textId="77777777" w:rsidR="00BD1049" w:rsidRPr="00332259" w:rsidRDefault="00BD1049" w:rsidP="00EF63B1">
          <w:pPr>
            <w:pStyle w:val="En-tte"/>
            <w:spacing w:before="120" w:after="120"/>
            <w:jc w:val="center"/>
            <w:rPr>
              <w:sz w:val="16"/>
              <w:szCs w:val="16"/>
            </w:rPr>
          </w:pPr>
          <w:r w:rsidRPr="00332259">
            <w:rPr>
              <w:noProof/>
              <w:sz w:val="16"/>
              <w:szCs w:val="16"/>
              <w:lang w:eastAsia="fr-FR"/>
            </w:rPr>
            <w:drawing>
              <wp:inline distT="0" distB="0" distL="0" distR="0" wp14:anchorId="20E9FF08" wp14:editId="4BE99D9D">
                <wp:extent cx="556480" cy="4667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I_2_rvb_sma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8000" cy="468000"/>
                        </a:xfrm>
                        <a:prstGeom prst="rect">
                          <a:avLst/>
                        </a:prstGeom>
                      </pic:spPr>
                    </pic:pic>
                  </a:graphicData>
                </a:graphic>
              </wp:inline>
            </w:drawing>
          </w:r>
        </w:p>
        <w:p w14:paraId="36D3C6BB" w14:textId="77777777" w:rsidR="00BD1049" w:rsidRPr="00332259" w:rsidRDefault="00BD1049" w:rsidP="00EF63B1">
          <w:pPr>
            <w:pStyle w:val="En-tte"/>
            <w:ind w:left="-108"/>
            <w:jc w:val="center"/>
            <w:rPr>
              <w:sz w:val="14"/>
              <w:szCs w:val="14"/>
            </w:rPr>
          </w:pPr>
          <w:r w:rsidRPr="00332259">
            <w:rPr>
              <w:sz w:val="14"/>
              <w:szCs w:val="14"/>
            </w:rPr>
            <w:t xml:space="preserve">Opérateur de mise en œuvre </w:t>
          </w:r>
        </w:p>
      </w:tc>
    </w:tr>
  </w:tbl>
  <w:p w14:paraId="36FBF3B4" w14:textId="77777777" w:rsidR="00BD1049" w:rsidRPr="00332259" w:rsidRDefault="00BD104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89CA" w14:textId="77777777" w:rsidR="00BD1049" w:rsidRPr="00332259" w:rsidRDefault="00BD10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F155F"/>
    <w:multiLevelType w:val="hybridMultilevel"/>
    <w:tmpl w:val="1C7893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44F88"/>
    <w:multiLevelType w:val="multilevel"/>
    <w:tmpl w:val="D0EC9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04B6A"/>
    <w:multiLevelType w:val="hybridMultilevel"/>
    <w:tmpl w:val="E138A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23312A"/>
    <w:multiLevelType w:val="hybridMultilevel"/>
    <w:tmpl w:val="CF5E02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EB69D9"/>
    <w:multiLevelType w:val="hybridMultilevel"/>
    <w:tmpl w:val="E138AD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F440C6"/>
    <w:multiLevelType w:val="multilevel"/>
    <w:tmpl w:val="04090017"/>
    <w:lvl w:ilvl="0">
      <w:start w:val="1"/>
      <w:numFmt w:val="low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E2B7368"/>
    <w:multiLevelType w:val="hybridMultilevel"/>
    <w:tmpl w:val="6EE4ABF2"/>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2C1AAF"/>
    <w:multiLevelType w:val="hybridMultilevel"/>
    <w:tmpl w:val="CF5E0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C460FE2"/>
    <w:multiLevelType w:val="hybridMultilevel"/>
    <w:tmpl w:val="85C0B840"/>
    <w:lvl w:ilvl="0" w:tplc="0FCC487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637F4F"/>
    <w:multiLevelType w:val="hybridMultilevel"/>
    <w:tmpl w:val="960C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EF6F9E"/>
    <w:multiLevelType w:val="hybridMultilevel"/>
    <w:tmpl w:val="4D6C809E"/>
    <w:lvl w:ilvl="0" w:tplc="E2429628">
      <w:start w:val="1"/>
      <w:numFmt w:val="bullet"/>
      <w:lvlText w:val="-"/>
      <w:lvlJc w:val="left"/>
      <w:pPr>
        <w:ind w:left="1379" w:hanging="360"/>
      </w:pPr>
      <w:rPr>
        <w:rFonts w:ascii="Times New Roman" w:eastAsia="Times New Roman" w:hAnsi="Times New Roman" w:hint="default"/>
      </w:rPr>
    </w:lvl>
    <w:lvl w:ilvl="1" w:tplc="FFFFFFFF" w:tentative="1">
      <w:start w:val="1"/>
      <w:numFmt w:val="bullet"/>
      <w:lvlText w:val="o"/>
      <w:lvlJc w:val="left"/>
      <w:pPr>
        <w:ind w:left="2099" w:hanging="360"/>
      </w:pPr>
      <w:rPr>
        <w:rFonts w:ascii="Courier New" w:hAnsi="Courier New" w:cs="Courier New" w:hint="default"/>
      </w:rPr>
    </w:lvl>
    <w:lvl w:ilvl="2" w:tplc="FFFFFFFF" w:tentative="1">
      <w:start w:val="1"/>
      <w:numFmt w:val="bullet"/>
      <w:lvlText w:val=""/>
      <w:lvlJc w:val="left"/>
      <w:pPr>
        <w:ind w:left="2819" w:hanging="360"/>
      </w:pPr>
      <w:rPr>
        <w:rFonts w:ascii="Wingdings" w:hAnsi="Wingdings" w:hint="default"/>
      </w:rPr>
    </w:lvl>
    <w:lvl w:ilvl="3" w:tplc="FFFFFFFF" w:tentative="1">
      <w:start w:val="1"/>
      <w:numFmt w:val="bullet"/>
      <w:lvlText w:val=""/>
      <w:lvlJc w:val="left"/>
      <w:pPr>
        <w:ind w:left="3539" w:hanging="360"/>
      </w:pPr>
      <w:rPr>
        <w:rFonts w:ascii="Symbol" w:hAnsi="Symbol" w:hint="default"/>
      </w:rPr>
    </w:lvl>
    <w:lvl w:ilvl="4" w:tplc="FFFFFFFF" w:tentative="1">
      <w:start w:val="1"/>
      <w:numFmt w:val="bullet"/>
      <w:lvlText w:val="o"/>
      <w:lvlJc w:val="left"/>
      <w:pPr>
        <w:ind w:left="4259" w:hanging="360"/>
      </w:pPr>
      <w:rPr>
        <w:rFonts w:ascii="Courier New" w:hAnsi="Courier New" w:cs="Courier New" w:hint="default"/>
      </w:rPr>
    </w:lvl>
    <w:lvl w:ilvl="5" w:tplc="FFFFFFFF" w:tentative="1">
      <w:start w:val="1"/>
      <w:numFmt w:val="bullet"/>
      <w:lvlText w:val=""/>
      <w:lvlJc w:val="left"/>
      <w:pPr>
        <w:ind w:left="4979" w:hanging="360"/>
      </w:pPr>
      <w:rPr>
        <w:rFonts w:ascii="Wingdings" w:hAnsi="Wingdings" w:hint="default"/>
      </w:rPr>
    </w:lvl>
    <w:lvl w:ilvl="6" w:tplc="FFFFFFFF" w:tentative="1">
      <w:start w:val="1"/>
      <w:numFmt w:val="bullet"/>
      <w:lvlText w:val=""/>
      <w:lvlJc w:val="left"/>
      <w:pPr>
        <w:ind w:left="5699" w:hanging="360"/>
      </w:pPr>
      <w:rPr>
        <w:rFonts w:ascii="Symbol" w:hAnsi="Symbol" w:hint="default"/>
      </w:rPr>
    </w:lvl>
    <w:lvl w:ilvl="7" w:tplc="FFFFFFFF" w:tentative="1">
      <w:start w:val="1"/>
      <w:numFmt w:val="bullet"/>
      <w:lvlText w:val="o"/>
      <w:lvlJc w:val="left"/>
      <w:pPr>
        <w:ind w:left="6419" w:hanging="360"/>
      </w:pPr>
      <w:rPr>
        <w:rFonts w:ascii="Courier New" w:hAnsi="Courier New" w:cs="Courier New" w:hint="default"/>
      </w:rPr>
    </w:lvl>
    <w:lvl w:ilvl="8" w:tplc="FFFFFFFF" w:tentative="1">
      <w:start w:val="1"/>
      <w:numFmt w:val="bullet"/>
      <w:lvlText w:val=""/>
      <w:lvlJc w:val="left"/>
      <w:pPr>
        <w:ind w:left="7139" w:hanging="360"/>
      </w:pPr>
      <w:rPr>
        <w:rFonts w:ascii="Wingdings" w:hAnsi="Wingdings" w:hint="default"/>
      </w:rPr>
    </w:lvl>
  </w:abstractNum>
  <w:abstractNum w:abstractNumId="12" w15:restartNumberingAfterBreak="0">
    <w:nsid w:val="550851FB"/>
    <w:multiLevelType w:val="hybridMultilevel"/>
    <w:tmpl w:val="B2BA15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5625945"/>
    <w:multiLevelType w:val="hybridMultilevel"/>
    <w:tmpl w:val="4EC2C6E4"/>
    <w:lvl w:ilvl="0" w:tplc="125A5ED4">
      <w:start w:val="7"/>
      <w:numFmt w:val="bullet"/>
      <w:lvlText w:val="-"/>
      <w:lvlJc w:val="left"/>
      <w:pPr>
        <w:ind w:left="720" w:hanging="360"/>
      </w:pPr>
      <w:rPr>
        <w:rFonts w:ascii="Times New Roman" w:eastAsia="Times New Roman" w:hAnsi="Times New Roman" w:cs="Times New Roman"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7F3B96"/>
    <w:multiLevelType w:val="hybridMultilevel"/>
    <w:tmpl w:val="6F126B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BE6E98"/>
    <w:multiLevelType w:val="hybridMultilevel"/>
    <w:tmpl w:val="8878F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F929D8"/>
    <w:multiLevelType w:val="multilevel"/>
    <w:tmpl w:val="EC7E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67472F"/>
    <w:multiLevelType w:val="hybridMultilevel"/>
    <w:tmpl w:val="220EF3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0281991"/>
    <w:multiLevelType w:val="hybridMultilevel"/>
    <w:tmpl w:val="17CA0872"/>
    <w:lvl w:ilvl="0" w:tplc="3F90FCBA">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29D66A4"/>
    <w:multiLevelType w:val="hybridMultilevel"/>
    <w:tmpl w:val="7E88869A"/>
    <w:lvl w:ilvl="0" w:tplc="94061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21" w15:restartNumberingAfterBreak="0">
    <w:nsid w:val="6780687F"/>
    <w:multiLevelType w:val="hybridMultilevel"/>
    <w:tmpl w:val="420E8E98"/>
    <w:lvl w:ilvl="0" w:tplc="F5BE1C04">
      <w:start w:val="1"/>
      <w:numFmt w:val="bullet"/>
      <w:lvlText w:val=""/>
      <w:lvlJc w:val="left"/>
      <w:pPr>
        <w:tabs>
          <w:tab w:val="num" w:pos="720"/>
        </w:tabs>
        <w:ind w:left="720" w:hanging="360"/>
      </w:pPr>
      <w:rPr>
        <w:rFonts w:ascii="Wingdings" w:hAnsi="Wingdings" w:hint="default"/>
      </w:rPr>
    </w:lvl>
    <w:lvl w:ilvl="1" w:tplc="1FC05624" w:tentative="1">
      <w:start w:val="1"/>
      <w:numFmt w:val="bullet"/>
      <w:lvlText w:val=""/>
      <w:lvlJc w:val="left"/>
      <w:pPr>
        <w:tabs>
          <w:tab w:val="num" w:pos="1440"/>
        </w:tabs>
        <w:ind w:left="1440" w:hanging="360"/>
      </w:pPr>
      <w:rPr>
        <w:rFonts w:ascii="Wingdings" w:hAnsi="Wingdings" w:hint="default"/>
      </w:rPr>
    </w:lvl>
    <w:lvl w:ilvl="2" w:tplc="039481EC" w:tentative="1">
      <w:start w:val="1"/>
      <w:numFmt w:val="bullet"/>
      <w:lvlText w:val=""/>
      <w:lvlJc w:val="left"/>
      <w:pPr>
        <w:tabs>
          <w:tab w:val="num" w:pos="2160"/>
        </w:tabs>
        <w:ind w:left="2160" w:hanging="360"/>
      </w:pPr>
      <w:rPr>
        <w:rFonts w:ascii="Wingdings" w:hAnsi="Wingdings" w:hint="default"/>
      </w:rPr>
    </w:lvl>
    <w:lvl w:ilvl="3" w:tplc="CF00CC80" w:tentative="1">
      <w:start w:val="1"/>
      <w:numFmt w:val="bullet"/>
      <w:lvlText w:val=""/>
      <w:lvlJc w:val="left"/>
      <w:pPr>
        <w:tabs>
          <w:tab w:val="num" w:pos="2880"/>
        </w:tabs>
        <w:ind w:left="2880" w:hanging="360"/>
      </w:pPr>
      <w:rPr>
        <w:rFonts w:ascii="Wingdings" w:hAnsi="Wingdings" w:hint="default"/>
      </w:rPr>
    </w:lvl>
    <w:lvl w:ilvl="4" w:tplc="F7204B46" w:tentative="1">
      <w:start w:val="1"/>
      <w:numFmt w:val="bullet"/>
      <w:lvlText w:val=""/>
      <w:lvlJc w:val="left"/>
      <w:pPr>
        <w:tabs>
          <w:tab w:val="num" w:pos="3600"/>
        </w:tabs>
        <w:ind w:left="3600" w:hanging="360"/>
      </w:pPr>
      <w:rPr>
        <w:rFonts w:ascii="Wingdings" w:hAnsi="Wingdings" w:hint="default"/>
      </w:rPr>
    </w:lvl>
    <w:lvl w:ilvl="5" w:tplc="28B621AA" w:tentative="1">
      <w:start w:val="1"/>
      <w:numFmt w:val="bullet"/>
      <w:lvlText w:val=""/>
      <w:lvlJc w:val="left"/>
      <w:pPr>
        <w:tabs>
          <w:tab w:val="num" w:pos="4320"/>
        </w:tabs>
        <w:ind w:left="4320" w:hanging="360"/>
      </w:pPr>
      <w:rPr>
        <w:rFonts w:ascii="Wingdings" w:hAnsi="Wingdings" w:hint="default"/>
      </w:rPr>
    </w:lvl>
    <w:lvl w:ilvl="6" w:tplc="BA1EC696" w:tentative="1">
      <w:start w:val="1"/>
      <w:numFmt w:val="bullet"/>
      <w:lvlText w:val=""/>
      <w:lvlJc w:val="left"/>
      <w:pPr>
        <w:tabs>
          <w:tab w:val="num" w:pos="5040"/>
        </w:tabs>
        <w:ind w:left="5040" w:hanging="360"/>
      </w:pPr>
      <w:rPr>
        <w:rFonts w:ascii="Wingdings" w:hAnsi="Wingdings" w:hint="default"/>
      </w:rPr>
    </w:lvl>
    <w:lvl w:ilvl="7" w:tplc="100848DA" w:tentative="1">
      <w:start w:val="1"/>
      <w:numFmt w:val="bullet"/>
      <w:lvlText w:val=""/>
      <w:lvlJc w:val="left"/>
      <w:pPr>
        <w:tabs>
          <w:tab w:val="num" w:pos="5760"/>
        </w:tabs>
        <w:ind w:left="5760" w:hanging="360"/>
      </w:pPr>
      <w:rPr>
        <w:rFonts w:ascii="Wingdings" w:hAnsi="Wingdings" w:hint="default"/>
      </w:rPr>
    </w:lvl>
    <w:lvl w:ilvl="8" w:tplc="20A6FAF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CB19BC"/>
    <w:multiLevelType w:val="hybridMultilevel"/>
    <w:tmpl w:val="CEB6A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F6A4A"/>
    <w:multiLevelType w:val="hybridMultilevel"/>
    <w:tmpl w:val="7D442D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674C28"/>
    <w:multiLevelType w:val="hybridMultilevel"/>
    <w:tmpl w:val="D3E44FAC"/>
    <w:lvl w:ilvl="0" w:tplc="040C0001">
      <w:start w:val="1"/>
      <w:numFmt w:val="bullet"/>
      <w:lvlText w:val=""/>
      <w:lvlJc w:val="left"/>
      <w:pPr>
        <w:ind w:left="1379" w:hanging="360"/>
      </w:pPr>
      <w:rPr>
        <w:rFonts w:ascii="Symbol" w:hAnsi="Symbol" w:hint="default"/>
      </w:rPr>
    </w:lvl>
    <w:lvl w:ilvl="1" w:tplc="040C0003" w:tentative="1">
      <w:start w:val="1"/>
      <w:numFmt w:val="bullet"/>
      <w:lvlText w:val="o"/>
      <w:lvlJc w:val="left"/>
      <w:pPr>
        <w:ind w:left="2099" w:hanging="360"/>
      </w:pPr>
      <w:rPr>
        <w:rFonts w:ascii="Courier New" w:hAnsi="Courier New" w:cs="Courier New" w:hint="default"/>
      </w:rPr>
    </w:lvl>
    <w:lvl w:ilvl="2" w:tplc="040C0005" w:tentative="1">
      <w:start w:val="1"/>
      <w:numFmt w:val="bullet"/>
      <w:lvlText w:val=""/>
      <w:lvlJc w:val="left"/>
      <w:pPr>
        <w:ind w:left="2819" w:hanging="360"/>
      </w:pPr>
      <w:rPr>
        <w:rFonts w:ascii="Wingdings" w:hAnsi="Wingdings" w:hint="default"/>
      </w:rPr>
    </w:lvl>
    <w:lvl w:ilvl="3" w:tplc="040C0001" w:tentative="1">
      <w:start w:val="1"/>
      <w:numFmt w:val="bullet"/>
      <w:lvlText w:val=""/>
      <w:lvlJc w:val="left"/>
      <w:pPr>
        <w:ind w:left="3539" w:hanging="360"/>
      </w:pPr>
      <w:rPr>
        <w:rFonts w:ascii="Symbol" w:hAnsi="Symbol" w:hint="default"/>
      </w:rPr>
    </w:lvl>
    <w:lvl w:ilvl="4" w:tplc="040C0003" w:tentative="1">
      <w:start w:val="1"/>
      <w:numFmt w:val="bullet"/>
      <w:lvlText w:val="o"/>
      <w:lvlJc w:val="left"/>
      <w:pPr>
        <w:ind w:left="4259" w:hanging="360"/>
      </w:pPr>
      <w:rPr>
        <w:rFonts w:ascii="Courier New" w:hAnsi="Courier New" w:cs="Courier New" w:hint="default"/>
      </w:rPr>
    </w:lvl>
    <w:lvl w:ilvl="5" w:tplc="040C0005" w:tentative="1">
      <w:start w:val="1"/>
      <w:numFmt w:val="bullet"/>
      <w:lvlText w:val=""/>
      <w:lvlJc w:val="left"/>
      <w:pPr>
        <w:ind w:left="4979" w:hanging="360"/>
      </w:pPr>
      <w:rPr>
        <w:rFonts w:ascii="Wingdings" w:hAnsi="Wingdings" w:hint="default"/>
      </w:rPr>
    </w:lvl>
    <w:lvl w:ilvl="6" w:tplc="040C0001" w:tentative="1">
      <w:start w:val="1"/>
      <w:numFmt w:val="bullet"/>
      <w:lvlText w:val=""/>
      <w:lvlJc w:val="left"/>
      <w:pPr>
        <w:ind w:left="5699" w:hanging="360"/>
      </w:pPr>
      <w:rPr>
        <w:rFonts w:ascii="Symbol" w:hAnsi="Symbol" w:hint="default"/>
      </w:rPr>
    </w:lvl>
    <w:lvl w:ilvl="7" w:tplc="040C0003" w:tentative="1">
      <w:start w:val="1"/>
      <w:numFmt w:val="bullet"/>
      <w:lvlText w:val="o"/>
      <w:lvlJc w:val="left"/>
      <w:pPr>
        <w:ind w:left="6419" w:hanging="360"/>
      </w:pPr>
      <w:rPr>
        <w:rFonts w:ascii="Courier New" w:hAnsi="Courier New" w:cs="Courier New" w:hint="default"/>
      </w:rPr>
    </w:lvl>
    <w:lvl w:ilvl="8" w:tplc="040C0005" w:tentative="1">
      <w:start w:val="1"/>
      <w:numFmt w:val="bullet"/>
      <w:lvlText w:val=""/>
      <w:lvlJc w:val="left"/>
      <w:pPr>
        <w:ind w:left="7139" w:hanging="360"/>
      </w:pPr>
      <w:rPr>
        <w:rFonts w:ascii="Wingdings" w:hAnsi="Wingdings" w:hint="default"/>
      </w:rPr>
    </w:lvl>
  </w:abstractNum>
  <w:abstractNum w:abstractNumId="27"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E82235"/>
    <w:multiLevelType w:val="hybridMultilevel"/>
    <w:tmpl w:val="F094D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8153018">
    <w:abstractNumId w:val="9"/>
  </w:num>
  <w:num w:numId="2" w16cid:durableId="486282069">
    <w:abstractNumId w:val="21"/>
  </w:num>
  <w:num w:numId="3" w16cid:durableId="1088963385">
    <w:abstractNumId w:val="16"/>
  </w:num>
  <w:num w:numId="4" w16cid:durableId="1435176748">
    <w:abstractNumId w:val="1"/>
  </w:num>
  <w:num w:numId="5" w16cid:durableId="1122186792">
    <w:abstractNumId w:val="22"/>
  </w:num>
  <w:num w:numId="6" w16cid:durableId="2019692787">
    <w:abstractNumId w:val="17"/>
  </w:num>
  <w:num w:numId="7" w16cid:durableId="1794710865">
    <w:abstractNumId w:val="14"/>
  </w:num>
  <w:num w:numId="8" w16cid:durableId="1569800214">
    <w:abstractNumId w:val="25"/>
  </w:num>
  <w:num w:numId="9" w16cid:durableId="853961584">
    <w:abstractNumId w:val="0"/>
  </w:num>
  <w:num w:numId="10" w16cid:durableId="609750099">
    <w:abstractNumId w:val="19"/>
  </w:num>
  <w:num w:numId="11" w16cid:durableId="2013752898">
    <w:abstractNumId w:val="6"/>
  </w:num>
  <w:num w:numId="12" w16cid:durableId="82342542">
    <w:abstractNumId w:val="2"/>
  </w:num>
  <w:num w:numId="13" w16cid:durableId="1833713201">
    <w:abstractNumId w:val="4"/>
  </w:num>
  <w:num w:numId="14" w16cid:durableId="1588998708">
    <w:abstractNumId w:val="15"/>
  </w:num>
  <w:num w:numId="15" w16cid:durableId="2002541249">
    <w:abstractNumId w:val="26"/>
  </w:num>
  <w:num w:numId="16" w16cid:durableId="1443527442">
    <w:abstractNumId w:val="11"/>
  </w:num>
  <w:num w:numId="17" w16cid:durableId="1215315865">
    <w:abstractNumId w:val="10"/>
  </w:num>
  <w:num w:numId="18" w16cid:durableId="883249656">
    <w:abstractNumId w:val="5"/>
  </w:num>
  <w:num w:numId="19" w16cid:durableId="1714043147">
    <w:abstractNumId w:val="23"/>
  </w:num>
  <w:num w:numId="20" w16cid:durableId="112096429">
    <w:abstractNumId w:val="7"/>
  </w:num>
  <w:num w:numId="21" w16cid:durableId="1389261553">
    <w:abstractNumId w:val="27"/>
  </w:num>
  <w:num w:numId="22" w16cid:durableId="1986231176">
    <w:abstractNumId w:val="20"/>
  </w:num>
  <w:num w:numId="23" w16cid:durableId="1724212545">
    <w:abstractNumId w:val="24"/>
  </w:num>
  <w:num w:numId="24" w16cid:durableId="44526799">
    <w:abstractNumId w:val="13"/>
  </w:num>
  <w:num w:numId="25" w16cid:durableId="1128202286">
    <w:abstractNumId w:val="12"/>
  </w:num>
  <w:num w:numId="26" w16cid:durableId="257491180">
    <w:abstractNumId w:val="28"/>
  </w:num>
  <w:num w:numId="27" w16cid:durableId="1828551261">
    <w:abstractNumId w:val="3"/>
  </w:num>
  <w:num w:numId="28" w16cid:durableId="184711556">
    <w:abstractNumId w:val="18"/>
  </w:num>
  <w:num w:numId="29" w16cid:durableId="18351416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mailMerge>
    <w:mainDocumentType w:val="formLetters"/>
    <w:dataType w:val="textFile"/>
    <w:activeRecord w:val="-1"/>
    <w:odso/>
  </w:mailMerge>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C95"/>
    <w:rsid w:val="00003377"/>
    <w:rsid w:val="00015D12"/>
    <w:rsid w:val="00021727"/>
    <w:rsid w:val="0002299F"/>
    <w:rsid w:val="000356E9"/>
    <w:rsid w:val="00043847"/>
    <w:rsid w:val="000450A7"/>
    <w:rsid w:val="000469B9"/>
    <w:rsid w:val="00050C70"/>
    <w:rsid w:val="000668CD"/>
    <w:rsid w:val="000740E6"/>
    <w:rsid w:val="00077B5C"/>
    <w:rsid w:val="00094B87"/>
    <w:rsid w:val="000961AD"/>
    <w:rsid w:val="00096378"/>
    <w:rsid w:val="00096C16"/>
    <w:rsid w:val="000A0788"/>
    <w:rsid w:val="000A195E"/>
    <w:rsid w:val="000A75D9"/>
    <w:rsid w:val="000C0E02"/>
    <w:rsid w:val="000C1458"/>
    <w:rsid w:val="000D112B"/>
    <w:rsid w:val="000D520D"/>
    <w:rsid w:val="000D652F"/>
    <w:rsid w:val="000E2812"/>
    <w:rsid w:val="000E74BC"/>
    <w:rsid w:val="0011526E"/>
    <w:rsid w:val="00123889"/>
    <w:rsid w:val="0012561B"/>
    <w:rsid w:val="0012566C"/>
    <w:rsid w:val="00126219"/>
    <w:rsid w:val="00126B6B"/>
    <w:rsid w:val="00126C50"/>
    <w:rsid w:val="00127892"/>
    <w:rsid w:val="0014208E"/>
    <w:rsid w:val="00142123"/>
    <w:rsid w:val="001535B7"/>
    <w:rsid w:val="00153AA4"/>
    <w:rsid w:val="00162545"/>
    <w:rsid w:val="00164044"/>
    <w:rsid w:val="0017142D"/>
    <w:rsid w:val="00171FBB"/>
    <w:rsid w:val="00182184"/>
    <w:rsid w:val="001914B8"/>
    <w:rsid w:val="001938F8"/>
    <w:rsid w:val="001B077F"/>
    <w:rsid w:val="001B14F4"/>
    <w:rsid w:val="001B15F1"/>
    <w:rsid w:val="001B33B7"/>
    <w:rsid w:val="001C3BF6"/>
    <w:rsid w:val="001C76FA"/>
    <w:rsid w:val="001C7BD7"/>
    <w:rsid w:val="001D519F"/>
    <w:rsid w:val="001D66E0"/>
    <w:rsid w:val="001E54DD"/>
    <w:rsid w:val="001F2A3F"/>
    <w:rsid w:val="00201812"/>
    <w:rsid w:val="00205EE0"/>
    <w:rsid w:val="00207D0B"/>
    <w:rsid w:val="00235D6F"/>
    <w:rsid w:val="00244E48"/>
    <w:rsid w:val="0024512F"/>
    <w:rsid w:val="00252E5F"/>
    <w:rsid w:val="002549F5"/>
    <w:rsid w:val="00255ABE"/>
    <w:rsid w:val="00261672"/>
    <w:rsid w:val="002623A6"/>
    <w:rsid w:val="002635F5"/>
    <w:rsid w:val="00276BB0"/>
    <w:rsid w:val="00282376"/>
    <w:rsid w:val="00284D59"/>
    <w:rsid w:val="00292842"/>
    <w:rsid w:val="00295137"/>
    <w:rsid w:val="002A7AD2"/>
    <w:rsid w:val="002B7EB1"/>
    <w:rsid w:val="002C236F"/>
    <w:rsid w:val="002C28F8"/>
    <w:rsid w:val="002C3EEE"/>
    <w:rsid w:val="002D209B"/>
    <w:rsid w:val="002E41CB"/>
    <w:rsid w:val="002E4644"/>
    <w:rsid w:val="002E6BA6"/>
    <w:rsid w:val="00302CAA"/>
    <w:rsid w:val="00303381"/>
    <w:rsid w:val="003117E7"/>
    <w:rsid w:val="003141B7"/>
    <w:rsid w:val="003247E7"/>
    <w:rsid w:val="00332259"/>
    <w:rsid w:val="00335751"/>
    <w:rsid w:val="00341BC7"/>
    <w:rsid w:val="0034678C"/>
    <w:rsid w:val="003468FD"/>
    <w:rsid w:val="00347B3D"/>
    <w:rsid w:val="00347EE5"/>
    <w:rsid w:val="00352E33"/>
    <w:rsid w:val="00354287"/>
    <w:rsid w:val="003655E1"/>
    <w:rsid w:val="00367CDE"/>
    <w:rsid w:val="003711F4"/>
    <w:rsid w:val="00377F42"/>
    <w:rsid w:val="003A203B"/>
    <w:rsid w:val="003A656F"/>
    <w:rsid w:val="003B5A66"/>
    <w:rsid w:val="003C1C40"/>
    <w:rsid w:val="003C260F"/>
    <w:rsid w:val="003C28F6"/>
    <w:rsid w:val="003D19D6"/>
    <w:rsid w:val="003E179E"/>
    <w:rsid w:val="003E6C82"/>
    <w:rsid w:val="00401E4C"/>
    <w:rsid w:val="00404784"/>
    <w:rsid w:val="00407B60"/>
    <w:rsid w:val="004172AF"/>
    <w:rsid w:val="00420042"/>
    <w:rsid w:val="00445C12"/>
    <w:rsid w:val="00446F3B"/>
    <w:rsid w:val="00452840"/>
    <w:rsid w:val="00452AA3"/>
    <w:rsid w:val="00467579"/>
    <w:rsid w:val="004731F2"/>
    <w:rsid w:val="00476CD2"/>
    <w:rsid w:val="00477E75"/>
    <w:rsid w:val="00490D26"/>
    <w:rsid w:val="00493460"/>
    <w:rsid w:val="004946B4"/>
    <w:rsid w:val="00494A33"/>
    <w:rsid w:val="004A7036"/>
    <w:rsid w:val="004C30D8"/>
    <w:rsid w:val="004C692E"/>
    <w:rsid w:val="004C777C"/>
    <w:rsid w:val="004D357F"/>
    <w:rsid w:val="004D4032"/>
    <w:rsid w:val="004D4F50"/>
    <w:rsid w:val="004D5C41"/>
    <w:rsid w:val="004D6347"/>
    <w:rsid w:val="005111FC"/>
    <w:rsid w:val="0051361E"/>
    <w:rsid w:val="005149BE"/>
    <w:rsid w:val="00530308"/>
    <w:rsid w:val="00531B14"/>
    <w:rsid w:val="005374EA"/>
    <w:rsid w:val="0055209A"/>
    <w:rsid w:val="0055302D"/>
    <w:rsid w:val="0055526D"/>
    <w:rsid w:val="00557DDA"/>
    <w:rsid w:val="005702A9"/>
    <w:rsid w:val="00573B8E"/>
    <w:rsid w:val="00575EB5"/>
    <w:rsid w:val="005835A2"/>
    <w:rsid w:val="005859E6"/>
    <w:rsid w:val="00590C89"/>
    <w:rsid w:val="00591F45"/>
    <w:rsid w:val="005922F3"/>
    <w:rsid w:val="00592C3B"/>
    <w:rsid w:val="00595368"/>
    <w:rsid w:val="005957B9"/>
    <w:rsid w:val="00595E00"/>
    <w:rsid w:val="005A0F16"/>
    <w:rsid w:val="005A1F6D"/>
    <w:rsid w:val="005B11C8"/>
    <w:rsid w:val="005B21D4"/>
    <w:rsid w:val="005B5FEB"/>
    <w:rsid w:val="005E041D"/>
    <w:rsid w:val="005F16C2"/>
    <w:rsid w:val="005F4274"/>
    <w:rsid w:val="005F4B60"/>
    <w:rsid w:val="00601277"/>
    <w:rsid w:val="006049DA"/>
    <w:rsid w:val="0060545F"/>
    <w:rsid w:val="00614B3E"/>
    <w:rsid w:val="00615248"/>
    <w:rsid w:val="00617DF6"/>
    <w:rsid w:val="00635127"/>
    <w:rsid w:val="00641B08"/>
    <w:rsid w:val="006435EE"/>
    <w:rsid w:val="00644516"/>
    <w:rsid w:val="006515F8"/>
    <w:rsid w:val="0065254C"/>
    <w:rsid w:val="006623F3"/>
    <w:rsid w:val="006672DD"/>
    <w:rsid w:val="0068704A"/>
    <w:rsid w:val="00691975"/>
    <w:rsid w:val="006952A7"/>
    <w:rsid w:val="00695B78"/>
    <w:rsid w:val="006A3A62"/>
    <w:rsid w:val="006A4E0B"/>
    <w:rsid w:val="006A6BD7"/>
    <w:rsid w:val="006B0040"/>
    <w:rsid w:val="006B0AFD"/>
    <w:rsid w:val="006B2C07"/>
    <w:rsid w:val="006B7BCE"/>
    <w:rsid w:val="006D51EB"/>
    <w:rsid w:val="006E4B30"/>
    <w:rsid w:val="006E6453"/>
    <w:rsid w:val="006E7BFD"/>
    <w:rsid w:val="006F2280"/>
    <w:rsid w:val="006F5787"/>
    <w:rsid w:val="00700E8A"/>
    <w:rsid w:val="00716703"/>
    <w:rsid w:val="00716BCE"/>
    <w:rsid w:val="00721426"/>
    <w:rsid w:val="007329EA"/>
    <w:rsid w:val="00734213"/>
    <w:rsid w:val="0074163E"/>
    <w:rsid w:val="007434B9"/>
    <w:rsid w:val="007452B1"/>
    <w:rsid w:val="00757A89"/>
    <w:rsid w:val="007650CE"/>
    <w:rsid w:val="007778F0"/>
    <w:rsid w:val="0078540A"/>
    <w:rsid w:val="0079734E"/>
    <w:rsid w:val="007A4012"/>
    <w:rsid w:val="007B5B0D"/>
    <w:rsid w:val="007C5CFD"/>
    <w:rsid w:val="007D4D30"/>
    <w:rsid w:val="007D5EDD"/>
    <w:rsid w:val="007E0E0D"/>
    <w:rsid w:val="007E1C05"/>
    <w:rsid w:val="007F2684"/>
    <w:rsid w:val="007F2F4F"/>
    <w:rsid w:val="007F6A94"/>
    <w:rsid w:val="008042B9"/>
    <w:rsid w:val="00806CBE"/>
    <w:rsid w:val="00817236"/>
    <w:rsid w:val="00820A94"/>
    <w:rsid w:val="00825A3A"/>
    <w:rsid w:val="008263AC"/>
    <w:rsid w:val="008439D3"/>
    <w:rsid w:val="008470BE"/>
    <w:rsid w:val="0084721E"/>
    <w:rsid w:val="00847A14"/>
    <w:rsid w:val="00850839"/>
    <w:rsid w:val="0085340C"/>
    <w:rsid w:val="0086581D"/>
    <w:rsid w:val="008659DC"/>
    <w:rsid w:val="00872832"/>
    <w:rsid w:val="00873D5F"/>
    <w:rsid w:val="00883F70"/>
    <w:rsid w:val="00890856"/>
    <w:rsid w:val="00890CA0"/>
    <w:rsid w:val="008965A9"/>
    <w:rsid w:val="008A0737"/>
    <w:rsid w:val="008C0482"/>
    <w:rsid w:val="008C06A1"/>
    <w:rsid w:val="008C4DE8"/>
    <w:rsid w:val="008D1BF4"/>
    <w:rsid w:val="008D520E"/>
    <w:rsid w:val="008E25CF"/>
    <w:rsid w:val="008E2CE7"/>
    <w:rsid w:val="008E2F3E"/>
    <w:rsid w:val="008E7302"/>
    <w:rsid w:val="008F6D4B"/>
    <w:rsid w:val="008F7821"/>
    <w:rsid w:val="008F7963"/>
    <w:rsid w:val="00903B6D"/>
    <w:rsid w:val="00904D58"/>
    <w:rsid w:val="009112C9"/>
    <w:rsid w:val="00915EFC"/>
    <w:rsid w:val="009168BD"/>
    <w:rsid w:val="00921636"/>
    <w:rsid w:val="00922309"/>
    <w:rsid w:val="009318C0"/>
    <w:rsid w:val="009325E5"/>
    <w:rsid w:val="009364F5"/>
    <w:rsid w:val="00937632"/>
    <w:rsid w:val="00937810"/>
    <w:rsid w:val="00941D04"/>
    <w:rsid w:val="00943331"/>
    <w:rsid w:val="00944A5B"/>
    <w:rsid w:val="009473A3"/>
    <w:rsid w:val="0095150C"/>
    <w:rsid w:val="0095216F"/>
    <w:rsid w:val="00955034"/>
    <w:rsid w:val="009617AD"/>
    <w:rsid w:val="00975463"/>
    <w:rsid w:val="00993CCC"/>
    <w:rsid w:val="009B3529"/>
    <w:rsid w:val="009B6271"/>
    <w:rsid w:val="009C24A3"/>
    <w:rsid w:val="009D22E8"/>
    <w:rsid w:val="009D68BB"/>
    <w:rsid w:val="009E2809"/>
    <w:rsid w:val="009E72F5"/>
    <w:rsid w:val="00A14A90"/>
    <w:rsid w:val="00A2270A"/>
    <w:rsid w:val="00A2518B"/>
    <w:rsid w:val="00A2659C"/>
    <w:rsid w:val="00A40E3E"/>
    <w:rsid w:val="00A47A24"/>
    <w:rsid w:val="00A5008B"/>
    <w:rsid w:val="00A50DD2"/>
    <w:rsid w:val="00A514C5"/>
    <w:rsid w:val="00A6191B"/>
    <w:rsid w:val="00A72322"/>
    <w:rsid w:val="00A8184E"/>
    <w:rsid w:val="00A859C3"/>
    <w:rsid w:val="00A9218F"/>
    <w:rsid w:val="00A92CEA"/>
    <w:rsid w:val="00A93A60"/>
    <w:rsid w:val="00A969D8"/>
    <w:rsid w:val="00A977FA"/>
    <w:rsid w:val="00AA0D5D"/>
    <w:rsid w:val="00AB16E9"/>
    <w:rsid w:val="00AB3403"/>
    <w:rsid w:val="00AC035A"/>
    <w:rsid w:val="00AC2552"/>
    <w:rsid w:val="00AC2768"/>
    <w:rsid w:val="00AC3CA1"/>
    <w:rsid w:val="00AC5A9B"/>
    <w:rsid w:val="00AD106B"/>
    <w:rsid w:val="00AD5776"/>
    <w:rsid w:val="00AD7F34"/>
    <w:rsid w:val="00AE1184"/>
    <w:rsid w:val="00AE3C26"/>
    <w:rsid w:val="00AF311A"/>
    <w:rsid w:val="00AF40DE"/>
    <w:rsid w:val="00B03686"/>
    <w:rsid w:val="00B067AF"/>
    <w:rsid w:val="00B11CE9"/>
    <w:rsid w:val="00B16D82"/>
    <w:rsid w:val="00B24DE8"/>
    <w:rsid w:val="00B2525B"/>
    <w:rsid w:val="00B31B97"/>
    <w:rsid w:val="00B41DE5"/>
    <w:rsid w:val="00B66485"/>
    <w:rsid w:val="00B72D94"/>
    <w:rsid w:val="00B92710"/>
    <w:rsid w:val="00BA0C18"/>
    <w:rsid w:val="00BA3538"/>
    <w:rsid w:val="00BA62C7"/>
    <w:rsid w:val="00BA64A6"/>
    <w:rsid w:val="00BB356A"/>
    <w:rsid w:val="00BC0E97"/>
    <w:rsid w:val="00BD1049"/>
    <w:rsid w:val="00BD129A"/>
    <w:rsid w:val="00BD374F"/>
    <w:rsid w:val="00BE0B00"/>
    <w:rsid w:val="00BE4474"/>
    <w:rsid w:val="00C009B2"/>
    <w:rsid w:val="00C10FF5"/>
    <w:rsid w:val="00C1187E"/>
    <w:rsid w:val="00C21F25"/>
    <w:rsid w:val="00C2757B"/>
    <w:rsid w:val="00C51F88"/>
    <w:rsid w:val="00C5248C"/>
    <w:rsid w:val="00C54D68"/>
    <w:rsid w:val="00C83E20"/>
    <w:rsid w:val="00C851BE"/>
    <w:rsid w:val="00C8532A"/>
    <w:rsid w:val="00C90845"/>
    <w:rsid w:val="00C91974"/>
    <w:rsid w:val="00C92C95"/>
    <w:rsid w:val="00C979ED"/>
    <w:rsid w:val="00CA3B01"/>
    <w:rsid w:val="00CB72BB"/>
    <w:rsid w:val="00CD2FD2"/>
    <w:rsid w:val="00CD3495"/>
    <w:rsid w:val="00CE289F"/>
    <w:rsid w:val="00D010C4"/>
    <w:rsid w:val="00D048B3"/>
    <w:rsid w:val="00D048C0"/>
    <w:rsid w:val="00D200EE"/>
    <w:rsid w:val="00D22CDA"/>
    <w:rsid w:val="00D3014A"/>
    <w:rsid w:val="00D30FD1"/>
    <w:rsid w:val="00D35D44"/>
    <w:rsid w:val="00D4014A"/>
    <w:rsid w:val="00D553DC"/>
    <w:rsid w:val="00D55C46"/>
    <w:rsid w:val="00D56A7E"/>
    <w:rsid w:val="00D62FED"/>
    <w:rsid w:val="00D6398A"/>
    <w:rsid w:val="00D64F3B"/>
    <w:rsid w:val="00D65A18"/>
    <w:rsid w:val="00D66729"/>
    <w:rsid w:val="00D7228E"/>
    <w:rsid w:val="00D82DB5"/>
    <w:rsid w:val="00D849C2"/>
    <w:rsid w:val="00D87E98"/>
    <w:rsid w:val="00D93F76"/>
    <w:rsid w:val="00DA17EF"/>
    <w:rsid w:val="00DB6D18"/>
    <w:rsid w:val="00DC1F54"/>
    <w:rsid w:val="00DF04D5"/>
    <w:rsid w:val="00DF2033"/>
    <w:rsid w:val="00DF6EDF"/>
    <w:rsid w:val="00E07BFD"/>
    <w:rsid w:val="00E16229"/>
    <w:rsid w:val="00E22AB4"/>
    <w:rsid w:val="00E24FA7"/>
    <w:rsid w:val="00E25312"/>
    <w:rsid w:val="00E27F7F"/>
    <w:rsid w:val="00E31F73"/>
    <w:rsid w:val="00E32E2C"/>
    <w:rsid w:val="00E33B2F"/>
    <w:rsid w:val="00E36AD6"/>
    <w:rsid w:val="00E374F5"/>
    <w:rsid w:val="00E424C8"/>
    <w:rsid w:val="00E445F3"/>
    <w:rsid w:val="00E56158"/>
    <w:rsid w:val="00E70F88"/>
    <w:rsid w:val="00E747D8"/>
    <w:rsid w:val="00E90881"/>
    <w:rsid w:val="00E9594E"/>
    <w:rsid w:val="00EB48EF"/>
    <w:rsid w:val="00EC1C7A"/>
    <w:rsid w:val="00EC67D0"/>
    <w:rsid w:val="00EC683D"/>
    <w:rsid w:val="00EC7E32"/>
    <w:rsid w:val="00ED06D2"/>
    <w:rsid w:val="00ED2BC1"/>
    <w:rsid w:val="00EE7C29"/>
    <w:rsid w:val="00EF1F0E"/>
    <w:rsid w:val="00EF4050"/>
    <w:rsid w:val="00EF44E5"/>
    <w:rsid w:val="00EF63B1"/>
    <w:rsid w:val="00F0066A"/>
    <w:rsid w:val="00F069BD"/>
    <w:rsid w:val="00F06FB5"/>
    <w:rsid w:val="00F100C6"/>
    <w:rsid w:val="00F22482"/>
    <w:rsid w:val="00F33225"/>
    <w:rsid w:val="00F34B89"/>
    <w:rsid w:val="00F354A7"/>
    <w:rsid w:val="00F37AAE"/>
    <w:rsid w:val="00F41CCC"/>
    <w:rsid w:val="00F422BF"/>
    <w:rsid w:val="00F51775"/>
    <w:rsid w:val="00F552A1"/>
    <w:rsid w:val="00F576A8"/>
    <w:rsid w:val="00F60DDF"/>
    <w:rsid w:val="00F60F2E"/>
    <w:rsid w:val="00F62CF9"/>
    <w:rsid w:val="00F63321"/>
    <w:rsid w:val="00F636AD"/>
    <w:rsid w:val="00F7408A"/>
    <w:rsid w:val="00F7528E"/>
    <w:rsid w:val="00F7619E"/>
    <w:rsid w:val="00F878CE"/>
    <w:rsid w:val="00F92E4B"/>
    <w:rsid w:val="00FA2113"/>
    <w:rsid w:val="00FB0AA3"/>
    <w:rsid w:val="00FC49CA"/>
    <w:rsid w:val="00FC6054"/>
    <w:rsid w:val="00FD1E18"/>
    <w:rsid w:val="00FD3D6B"/>
    <w:rsid w:val="00FD5107"/>
    <w:rsid w:val="00FD5B50"/>
    <w:rsid w:val="00FF08BC"/>
    <w:rsid w:val="00FF1468"/>
    <w:rsid w:val="00FF1772"/>
    <w:rsid w:val="00FF1D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0EA8CFA"/>
  <w15:docId w15:val="{4488C65D-9246-45D9-926C-46945A7B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92E"/>
    <w:pPr>
      <w:spacing w:after="160" w:line="259" w:lineRule="auto"/>
    </w:pPr>
  </w:style>
  <w:style w:type="paragraph" w:styleId="Titre1">
    <w:name w:val="heading 1"/>
    <w:basedOn w:val="Normal"/>
    <w:next w:val="Normal"/>
    <w:link w:val="Titre1Car"/>
    <w:uiPriority w:val="9"/>
    <w:qFormat/>
    <w:rsid w:val="00716703"/>
    <w:pPr>
      <w:keepNext/>
      <w:keepLines/>
      <w:widowControl w:val="0"/>
      <w:numPr>
        <w:numId w:val="1"/>
      </w:numPr>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Titre2">
    <w:name w:val="heading 2"/>
    <w:basedOn w:val="Normal"/>
    <w:next w:val="Normal"/>
    <w:link w:val="Titre2Car2"/>
    <w:uiPriority w:val="9"/>
    <w:unhideWhenUsed/>
    <w:qFormat/>
    <w:rsid w:val="00531B14"/>
    <w:pPr>
      <w:keepNext/>
      <w:keepLines/>
      <w:spacing w:before="200" w:after="0"/>
      <w:outlineLvl w:val="1"/>
    </w:pPr>
    <w:rPr>
      <w:rFonts w:eastAsiaTheme="majorEastAsia" w:cstheme="majorBidi"/>
      <w:bCs/>
      <w:color w:val="4F81BD" w:themeColor="accent1"/>
      <w:sz w:val="28"/>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703"/>
    <w:rPr>
      <w:rFonts w:asciiTheme="majorHAnsi" w:eastAsiaTheme="majorEastAsia" w:hAnsiTheme="majorHAnsi" w:cstheme="majorBidi"/>
      <w:color w:val="365F91" w:themeColor="accent1" w:themeShade="BF"/>
      <w:sz w:val="32"/>
      <w:szCs w:val="32"/>
      <w:lang w:val="en-US"/>
    </w:rPr>
  </w:style>
  <w:style w:type="character" w:customStyle="1" w:styleId="Titre1Car1">
    <w:name w:val="Titre 1 Car1"/>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
    <w:name w:val="Titre 2 Car"/>
    <w:basedOn w:val="Policepardfaut"/>
    <w:uiPriority w:val="1"/>
    <w:rsid w:val="00C90845"/>
    <w:rPr>
      <w:rFonts w:eastAsia="Arial" w:cs="Arial"/>
      <w:b/>
      <w:bCs/>
      <w:color w:val="365F91" w:themeColor="accent1" w:themeShade="BF"/>
      <w:sz w:val="24"/>
      <w:u w:val="single" w:color="000000"/>
      <w:lang w:val="en-US"/>
    </w:rPr>
  </w:style>
  <w:style w:type="character" w:customStyle="1" w:styleId="Titre1Car2">
    <w:name w:val="Titre 1 Car2"/>
    <w:basedOn w:val="Policepardfaut"/>
    <w:uiPriority w:val="1"/>
    <w:rsid w:val="00C90845"/>
    <w:rPr>
      <w:rFonts w:asciiTheme="majorHAnsi" w:eastAsiaTheme="majorEastAsia" w:hAnsiTheme="majorHAnsi" w:cstheme="majorBidi"/>
      <w:b/>
      <w:bCs/>
      <w:color w:val="365F91" w:themeColor="accent1" w:themeShade="BF"/>
      <w:sz w:val="28"/>
      <w:szCs w:val="28"/>
      <w:lang w:val="en-US"/>
    </w:rPr>
  </w:style>
  <w:style w:type="character" w:customStyle="1" w:styleId="Titre2Car2">
    <w:name w:val="Titre 2 Car2"/>
    <w:basedOn w:val="Policepardfaut"/>
    <w:link w:val="Titre2"/>
    <w:uiPriority w:val="9"/>
    <w:rsid w:val="00531B14"/>
    <w:rPr>
      <w:rFonts w:eastAsiaTheme="majorEastAsia" w:cstheme="majorBidi"/>
      <w:bCs/>
      <w:color w:val="4F81BD" w:themeColor="accent1"/>
      <w:sz w:val="28"/>
      <w:szCs w:val="26"/>
    </w:rPr>
  </w:style>
  <w:style w:type="character" w:customStyle="1" w:styleId="Titre1Car3">
    <w:name w:val="Titre 1 Car3"/>
    <w:basedOn w:val="Policepardfaut"/>
    <w:uiPriority w:val="1"/>
    <w:rsid w:val="009D22E8"/>
    <w:rPr>
      <w:rFonts w:asciiTheme="majorHAnsi" w:eastAsiaTheme="majorEastAsia" w:hAnsiTheme="majorHAnsi" w:cstheme="majorBidi"/>
      <w:b/>
      <w:bCs/>
      <w:color w:val="365F91" w:themeColor="accent1" w:themeShade="BF"/>
      <w:sz w:val="28"/>
      <w:szCs w:val="28"/>
      <w:lang w:val="en-US"/>
    </w:rPr>
  </w:style>
  <w:style w:type="character" w:customStyle="1" w:styleId="Titre2Car1">
    <w:name w:val="Titre 2 Car1"/>
    <w:basedOn w:val="Policepardfaut"/>
    <w:uiPriority w:val="9"/>
    <w:rsid w:val="00531B14"/>
    <w:rPr>
      <w:rFonts w:eastAsiaTheme="majorEastAsia" w:cstheme="majorBidi"/>
      <w:bCs/>
      <w:color w:val="4F81BD" w:themeColor="accent1"/>
      <w:sz w:val="28"/>
      <w:szCs w:val="26"/>
    </w:rPr>
  </w:style>
  <w:style w:type="paragraph" w:styleId="En-tte">
    <w:name w:val="header"/>
    <w:basedOn w:val="Normal"/>
    <w:link w:val="En-tteCar"/>
    <w:uiPriority w:val="99"/>
    <w:unhideWhenUsed/>
    <w:rsid w:val="004C692E"/>
    <w:pPr>
      <w:tabs>
        <w:tab w:val="center" w:pos="4536"/>
        <w:tab w:val="right" w:pos="9072"/>
      </w:tabs>
      <w:spacing w:after="0" w:line="240" w:lineRule="auto"/>
    </w:pPr>
  </w:style>
  <w:style w:type="character" w:customStyle="1" w:styleId="En-tteCar">
    <w:name w:val="En-tête Car"/>
    <w:basedOn w:val="Policepardfaut"/>
    <w:link w:val="En-tte"/>
    <w:uiPriority w:val="99"/>
    <w:rsid w:val="004C692E"/>
  </w:style>
  <w:style w:type="table" w:styleId="Grilledutableau">
    <w:name w:val="Table Grid"/>
    <w:basedOn w:val="TableauNormal"/>
    <w:uiPriority w:val="59"/>
    <w:rsid w:val="004C6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C69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692E"/>
    <w:rPr>
      <w:rFonts w:ascii="Tahoma" w:hAnsi="Tahoma" w:cs="Tahoma"/>
      <w:sz w:val="16"/>
      <w:szCs w:val="16"/>
    </w:rPr>
  </w:style>
  <w:style w:type="character" w:styleId="Lienhypertexte">
    <w:name w:val="Hyperlink"/>
    <w:basedOn w:val="Policepardfaut"/>
    <w:uiPriority w:val="99"/>
    <w:unhideWhenUsed/>
    <w:rsid w:val="00CB72BB"/>
    <w:rPr>
      <w:color w:val="0000FF" w:themeColor="hyperlink"/>
      <w:u w:val="single"/>
    </w:rPr>
  </w:style>
  <w:style w:type="paragraph" w:customStyle="1" w:styleId="Default">
    <w:name w:val="Default"/>
    <w:rsid w:val="002549F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BD374F"/>
    <w:pPr>
      <w:ind w:left="720"/>
      <w:contextualSpacing/>
    </w:pPr>
  </w:style>
  <w:style w:type="paragraph" w:styleId="Notedebasdepage">
    <w:name w:val="footnote text"/>
    <w:basedOn w:val="Normal"/>
    <w:link w:val="NotedebasdepageCar"/>
    <w:unhideWhenUsed/>
    <w:rsid w:val="00021727"/>
    <w:pPr>
      <w:spacing w:after="0" w:line="240" w:lineRule="auto"/>
    </w:pPr>
    <w:rPr>
      <w:sz w:val="20"/>
      <w:szCs w:val="20"/>
    </w:rPr>
  </w:style>
  <w:style w:type="character" w:customStyle="1" w:styleId="NotedebasdepageCar">
    <w:name w:val="Note de bas de page Car"/>
    <w:basedOn w:val="Policepardfaut"/>
    <w:link w:val="Notedebasdepage"/>
    <w:rsid w:val="00021727"/>
    <w:rPr>
      <w:sz w:val="20"/>
      <w:szCs w:val="20"/>
    </w:rPr>
  </w:style>
  <w:style w:type="character" w:styleId="Appelnotedebasdep">
    <w:name w:val="footnote reference"/>
    <w:basedOn w:val="Policepardfaut"/>
    <w:unhideWhenUsed/>
    <w:rsid w:val="00021727"/>
    <w:rPr>
      <w:vertAlign w:val="superscript"/>
    </w:rPr>
  </w:style>
  <w:style w:type="paragraph" w:styleId="Pieddepage">
    <w:name w:val="footer"/>
    <w:basedOn w:val="Normal"/>
    <w:link w:val="PieddepageCar"/>
    <w:uiPriority w:val="99"/>
    <w:unhideWhenUsed/>
    <w:rsid w:val="00B24D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4DE8"/>
  </w:style>
  <w:style w:type="character" w:styleId="Marquedecommentaire">
    <w:name w:val="annotation reference"/>
    <w:basedOn w:val="Policepardfaut"/>
    <w:uiPriority w:val="99"/>
    <w:semiHidden/>
    <w:unhideWhenUsed/>
    <w:rsid w:val="0024512F"/>
    <w:rPr>
      <w:sz w:val="16"/>
      <w:szCs w:val="16"/>
    </w:rPr>
  </w:style>
  <w:style w:type="paragraph" w:styleId="Commentaire">
    <w:name w:val="annotation text"/>
    <w:basedOn w:val="Normal"/>
    <w:link w:val="CommentaireCar"/>
    <w:uiPriority w:val="99"/>
    <w:semiHidden/>
    <w:unhideWhenUsed/>
    <w:rsid w:val="0024512F"/>
    <w:pPr>
      <w:spacing w:line="240" w:lineRule="auto"/>
    </w:pPr>
    <w:rPr>
      <w:sz w:val="20"/>
      <w:szCs w:val="20"/>
    </w:rPr>
  </w:style>
  <w:style w:type="character" w:customStyle="1" w:styleId="CommentaireCar">
    <w:name w:val="Commentaire Car"/>
    <w:basedOn w:val="Policepardfaut"/>
    <w:link w:val="Commentaire"/>
    <w:uiPriority w:val="99"/>
    <w:semiHidden/>
    <w:rsid w:val="0024512F"/>
    <w:rPr>
      <w:sz w:val="20"/>
      <w:szCs w:val="20"/>
    </w:rPr>
  </w:style>
  <w:style w:type="paragraph" w:styleId="Objetducommentaire">
    <w:name w:val="annotation subject"/>
    <w:basedOn w:val="Commentaire"/>
    <w:next w:val="Commentaire"/>
    <w:link w:val="ObjetducommentaireCar"/>
    <w:uiPriority w:val="99"/>
    <w:semiHidden/>
    <w:unhideWhenUsed/>
    <w:rsid w:val="0024512F"/>
    <w:rPr>
      <w:b/>
      <w:bCs/>
    </w:rPr>
  </w:style>
  <w:style w:type="character" w:customStyle="1" w:styleId="ObjetducommentaireCar">
    <w:name w:val="Objet du commentaire Car"/>
    <w:basedOn w:val="CommentaireCar"/>
    <w:link w:val="Objetducommentaire"/>
    <w:uiPriority w:val="99"/>
    <w:semiHidden/>
    <w:rsid w:val="0024512F"/>
    <w:rPr>
      <w:b/>
      <w:bCs/>
      <w:sz w:val="20"/>
      <w:szCs w:val="20"/>
    </w:rPr>
  </w:style>
  <w:style w:type="paragraph" w:styleId="NormalWeb">
    <w:name w:val="Normal (Web)"/>
    <w:basedOn w:val="Normal"/>
    <w:uiPriority w:val="99"/>
    <w:unhideWhenUsed/>
    <w:rsid w:val="00276BB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445F3"/>
    <w:pPr>
      <w:spacing w:after="0" w:line="240" w:lineRule="auto"/>
    </w:pPr>
  </w:style>
  <w:style w:type="character" w:customStyle="1" w:styleId="Mentionnonrsolue1">
    <w:name w:val="Mention non résolue1"/>
    <w:basedOn w:val="Policepardfaut"/>
    <w:uiPriority w:val="99"/>
    <w:semiHidden/>
    <w:unhideWhenUsed/>
    <w:rsid w:val="00AC5A9B"/>
    <w:rPr>
      <w:color w:val="605E5C"/>
      <w:shd w:val="clear" w:color="auto" w:fill="E1DFDD"/>
    </w:rPr>
  </w:style>
  <w:style w:type="table" w:styleId="TableauGrille4-Accentuation5">
    <w:name w:val="Grid Table 4 Accent 5"/>
    <w:basedOn w:val="TableauNormal"/>
    <w:uiPriority w:val="49"/>
    <w:rsid w:val="00F34B8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Mentionnonrsolue2">
    <w:name w:val="Mention non résolue2"/>
    <w:basedOn w:val="Policepardfaut"/>
    <w:uiPriority w:val="99"/>
    <w:semiHidden/>
    <w:unhideWhenUsed/>
    <w:rsid w:val="00EC67D0"/>
    <w:rPr>
      <w:color w:val="605E5C"/>
      <w:shd w:val="clear" w:color="auto" w:fill="E1DFDD"/>
    </w:rPr>
  </w:style>
  <w:style w:type="paragraph" w:customStyle="1" w:styleId="Text1">
    <w:name w:val="Text 1"/>
    <w:basedOn w:val="Normal"/>
    <w:rsid w:val="00D30FD1"/>
    <w:pPr>
      <w:spacing w:before="120" w:after="120" w:line="240" w:lineRule="auto"/>
      <w:ind w:left="850"/>
      <w:jc w:val="both"/>
    </w:pPr>
    <w:rPr>
      <w:rFonts w:ascii="Times New Roman" w:eastAsia="Times New Roman" w:hAnsi="Times New Roman" w:cs="Times New Roman"/>
      <w:snapToGrid w:val="0"/>
      <w:sz w:val="24"/>
      <w:szCs w:val="24"/>
      <w:lang w:val="en-GB" w:eastAsia="en-GB"/>
    </w:rPr>
  </w:style>
  <w:style w:type="paragraph" w:customStyle="1" w:styleId="Paragraphedeliste1">
    <w:name w:val="Paragraphe de liste1"/>
    <w:basedOn w:val="Normal"/>
    <w:rsid w:val="005702A9"/>
    <w:pPr>
      <w:spacing w:after="240" w:line="240" w:lineRule="auto"/>
      <w:ind w:left="720"/>
      <w:contextualSpacing/>
      <w:jc w:val="both"/>
    </w:pPr>
    <w:rPr>
      <w:rFonts w:ascii="Times New Roman" w:eastAsia="Calibri" w:hAnsi="Times New Roman" w:cs="Times New Roman"/>
      <w:sz w:val="24"/>
      <w:szCs w:val="24"/>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3758">
      <w:bodyDiv w:val="1"/>
      <w:marLeft w:val="0"/>
      <w:marRight w:val="0"/>
      <w:marTop w:val="0"/>
      <w:marBottom w:val="0"/>
      <w:divBdr>
        <w:top w:val="none" w:sz="0" w:space="0" w:color="auto"/>
        <w:left w:val="none" w:sz="0" w:space="0" w:color="auto"/>
        <w:bottom w:val="none" w:sz="0" w:space="0" w:color="auto"/>
        <w:right w:val="none" w:sz="0" w:space="0" w:color="auto"/>
      </w:divBdr>
    </w:div>
    <w:div w:id="214202242">
      <w:bodyDiv w:val="1"/>
      <w:marLeft w:val="0"/>
      <w:marRight w:val="0"/>
      <w:marTop w:val="0"/>
      <w:marBottom w:val="0"/>
      <w:divBdr>
        <w:top w:val="none" w:sz="0" w:space="0" w:color="auto"/>
        <w:left w:val="none" w:sz="0" w:space="0" w:color="auto"/>
        <w:bottom w:val="none" w:sz="0" w:space="0" w:color="auto"/>
        <w:right w:val="none" w:sz="0" w:space="0" w:color="auto"/>
      </w:divBdr>
    </w:div>
    <w:div w:id="275598399">
      <w:bodyDiv w:val="1"/>
      <w:marLeft w:val="0"/>
      <w:marRight w:val="0"/>
      <w:marTop w:val="0"/>
      <w:marBottom w:val="0"/>
      <w:divBdr>
        <w:top w:val="none" w:sz="0" w:space="0" w:color="auto"/>
        <w:left w:val="none" w:sz="0" w:space="0" w:color="auto"/>
        <w:bottom w:val="none" w:sz="0" w:space="0" w:color="auto"/>
        <w:right w:val="none" w:sz="0" w:space="0" w:color="auto"/>
      </w:divBdr>
    </w:div>
    <w:div w:id="322977386">
      <w:bodyDiv w:val="1"/>
      <w:marLeft w:val="0"/>
      <w:marRight w:val="0"/>
      <w:marTop w:val="0"/>
      <w:marBottom w:val="0"/>
      <w:divBdr>
        <w:top w:val="none" w:sz="0" w:space="0" w:color="auto"/>
        <w:left w:val="none" w:sz="0" w:space="0" w:color="auto"/>
        <w:bottom w:val="none" w:sz="0" w:space="0" w:color="auto"/>
        <w:right w:val="none" w:sz="0" w:space="0" w:color="auto"/>
      </w:divBdr>
    </w:div>
    <w:div w:id="370688702">
      <w:bodyDiv w:val="1"/>
      <w:marLeft w:val="0"/>
      <w:marRight w:val="0"/>
      <w:marTop w:val="0"/>
      <w:marBottom w:val="0"/>
      <w:divBdr>
        <w:top w:val="none" w:sz="0" w:space="0" w:color="auto"/>
        <w:left w:val="none" w:sz="0" w:space="0" w:color="auto"/>
        <w:bottom w:val="none" w:sz="0" w:space="0" w:color="auto"/>
        <w:right w:val="none" w:sz="0" w:space="0" w:color="auto"/>
      </w:divBdr>
    </w:div>
    <w:div w:id="469785533">
      <w:bodyDiv w:val="1"/>
      <w:marLeft w:val="0"/>
      <w:marRight w:val="0"/>
      <w:marTop w:val="0"/>
      <w:marBottom w:val="0"/>
      <w:divBdr>
        <w:top w:val="none" w:sz="0" w:space="0" w:color="auto"/>
        <w:left w:val="none" w:sz="0" w:space="0" w:color="auto"/>
        <w:bottom w:val="none" w:sz="0" w:space="0" w:color="auto"/>
        <w:right w:val="none" w:sz="0" w:space="0" w:color="auto"/>
      </w:divBdr>
    </w:div>
    <w:div w:id="478423093">
      <w:bodyDiv w:val="1"/>
      <w:marLeft w:val="0"/>
      <w:marRight w:val="0"/>
      <w:marTop w:val="0"/>
      <w:marBottom w:val="0"/>
      <w:divBdr>
        <w:top w:val="none" w:sz="0" w:space="0" w:color="auto"/>
        <w:left w:val="none" w:sz="0" w:space="0" w:color="auto"/>
        <w:bottom w:val="none" w:sz="0" w:space="0" w:color="auto"/>
        <w:right w:val="none" w:sz="0" w:space="0" w:color="auto"/>
      </w:divBdr>
    </w:div>
    <w:div w:id="566384685">
      <w:bodyDiv w:val="1"/>
      <w:marLeft w:val="0"/>
      <w:marRight w:val="0"/>
      <w:marTop w:val="0"/>
      <w:marBottom w:val="0"/>
      <w:divBdr>
        <w:top w:val="none" w:sz="0" w:space="0" w:color="auto"/>
        <w:left w:val="none" w:sz="0" w:space="0" w:color="auto"/>
        <w:bottom w:val="none" w:sz="0" w:space="0" w:color="auto"/>
        <w:right w:val="none" w:sz="0" w:space="0" w:color="auto"/>
      </w:divBdr>
    </w:div>
    <w:div w:id="680934036">
      <w:bodyDiv w:val="1"/>
      <w:marLeft w:val="0"/>
      <w:marRight w:val="0"/>
      <w:marTop w:val="0"/>
      <w:marBottom w:val="0"/>
      <w:divBdr>
        <w:top w:val="none" w:sz="0" w:space="0" w:color="auto"/>
        <w:left w:val="none" w:sz="0" w:space="0" w:color="auto"/>
        <w:bottom w:val="none" w:sz="0" w:space="0" w:color="auto"/>
        <w:right w:val="none" w:sz="0" w:space="0" w:color="auto"/>
      </w:divBdr>
    </w:div>
    <w:div w:id="742220392">
      <w:bodyDiv w:val="1"/>
      <w:marLeft w:val="0"/>
      <w:marRight w:val="0"/>
      <w:marTop w:val="0"/>
      <w:marBottom w:val="0"/>
      <w:divBdr>
        <w:top w:val="none" w:sz="0" w:space="0" w:color="auto"/>
        <w:left w:val="none" w:sz="0" w:space="0" w:color="auto"/>
        <w:bottom w:val="none" w:sz="0" w:space="0" w:color="auto"/>
        <w:right w:val="none" w:sz="0" w:space="0" w:color="auto"/>
      </w:divBdr>
    </w:div>
    <w:div w:id="751511375">
      <w:bodyDiv w:val="1"/>
      <w:marLeft w:val="0"/>
      <w:marRight w:val="0"/>
      <w:marTop w:val="0"/>
      <w:marBottom w:val="0"/>
      <w:divBdr>
        <w:top w:val="none" w:sz="0" w:space="0" w:color="auto"/>
        <w:left w:val="none" w:sz="0" w:space="0" w:color="auto"/>
        <w:bottom w:val="none" w:sz="0" w:space="0" w:color="auto"/>
        <w:right w:val="none" w:sz="0" w:space="0" w:color="auto"/>
      </w:divBdr>
    </w:div>
    <w:div w:id="876892329">
      <w:bodyDiv w:val="1"/>
      <w:marLeft w:val="0"/>
      <w:marRight w:val="0"/>
      <w:marTop w:val="0"/>
      <w:marBottom w:val="0"/>
      <w:divBdr>
        <w:top w:val="none" w:sz="0" w:space="0" w:color="auto"/>
        <w:left w:val="none" w:sz="0" w:space="0" w:color="auto"/>
        <w:bottom w:val="none" w:sz="0" w:space="0" w:color="auto"/>
        <w:right w:val="none" w:sz="0" w:space="0" w:color="auto"/>
      </w:divBdr>
    </w:div>
    <w:div w:id="916788219">
      <w:bodyDiv w:val="1"/>
      <w:marLeft w:val="0"/>
      <w:marRight w:val="0"/>
      <w:marTop w:val="0"/>
      <w:marBottom w:val="0"/>
      <w:divBdr>
        <w:top w:val="none" w:sz="0" w:space="0" w:color="auto"/>
        <w:left w:val="none" w:sz="0" w:space="0" w:color="auto"/>
        <w:bottom w:val="none" w:sz="0" w:space="0" w:color="auto"/>
        <w:right w:val="none" w:sz="0" w:space="0" w:color="auto"/>
      </w:divBdr>
    </w:div>
    <w:div w:id="1018698259">
      <w:bodyDiv w:val="1"/>
      <w:marLeft w:val="0"/>
      <w:marRight w:val="0"/>
      <w:marTop w:val="0"/>
      <w:marBottom w:val="0"/>
      <w:divBdr>
        <w:top w:val="none" w:sz="0" w:space="0" w:color="auto"/>
        <w:left w:val="none" w:sz="0" w:space="0" w:color="auto"/>
        <w:bottom w:val="none" w:sz="0" w:space="0" w:color="auto"/>
        <w:right w:val="none" w:sz="0" w:space="0" w:color="auto"/>
      </w:divBdr>
    </w:div>
    <w:div w:id="1177383538">
      <w:bodyDiv w:val="1"/>
      <w:marLeft w:val="0"/>
      <w:marRight w:val="0"/>
      <w:marTop w:val="0"/>
      <w:marBottom w:val="0"/>
      <w:divBdr>
        <w:top w:val="none" w:sz="0" w:space="0" w:color="auto"/>
        <w:left w:val="none" w:sz="0" w:space="0" w:color="auto"/>
        <w:bottom w:val="none" w:sz="0" w:space="0" w:color="auto"/>
        <w:right w:val="none" w:sz="0" w:space="0" w:color="auto"/>
      </w:divBdr>
    </w:div>
    <w:div w:id="1185940206">
      <w:bodyDiv w:val="1"/>
      <w:marLeft w:val="0"/>
      <w:marRight w:val="0"/>
      <w:marTop w:val="0"/>
      <w:marBottom w:val="0"/>
      <w:divBdr>
        <w:top w:val="none" w:sz="0" w:space="0" w:color="auto"/>
        <w:left w:val="none" w:sz="0" w:space="0" w:color="auto"/>
        <w:bottom w:val="none" w:sz="0" w:space="0" w:color="auto"/>
        <w:right w:val="none" w:sz="0" w:space="0" w:color="auto"/>
      </w:divBdr>
    </w:div>
    <w:div w:id="1206480966">
      <w:bodyDiv w:val="1"/>
      <w:marLeft w:val="0"/>
      <w:marRight w:val="0"/>
      <w:marTop w:val="0"/>
      <w:marBottom w:val="0"/>
      <w:divBdr>
        <w:top w:val="none" w:sz="0" w:space="0" w:color="auto"/>
        <w:left w:val="none" w:sz="0" w:space="0" w:color="auto"/>
        <w:bottom w:val="none" w:sz="0" w:space="0" w:color="auto"/>
        <w:right w:val="none" w:sz="0" w:space="0" w:color="auto"/>
      </w:divBdr>
    </w:div>
    <w:div w:id="1308047701">
      <w:bodyDiv w:val="1"/>
      <w:marLeft w:val="0"/>
      <w:marRight w:val="0"/>
      <w:marTop w:val="0"/>
      <w:marBottom w:val="0"/>
      <w:divBdr>
        <w:top w:val="none" w:sz="0" w:space="0" w:color="auto"/>
        <w:left w:val="none" w:sz="0" w:space="0" w:color="auto"/>
        <w:bottom w:val="none" w:sz="0" w:space="0" w:color="auto"/>
        <w:right w:val="none" w:sz="0" w:space="0" w:color="auto"/>
      </w:divBdr>
    </w:div>
    <w:div w:id="1396974086">
      <w:bodyDiv w:val="1"/>
      <w:marLeft w:val="0"/>
      <w:marRight w:val="0"/>
      <w:marTop w:val="0"/>
      <w:marBottom w:val="0"/>
      <w:divBdr>
        <w:top w:val="none" w:sz="0" w:space="0" w:color="auto"/>
        <w:left w:val="none" w:sz="0" w:space="0" w:color="auto"/>
        <w:bottom w:val="none" w:sz="0" w:space="0" w:color="auto"/>
        <w:right w:val="none" w:sz="0" w:space="0" w:color="auto"/>
      </w:divBdr>
    </w:div>
    <w:div w:id="1408917662">
      <w:bodyDiv w:val="1"/>
      <w:marLeft w:val="0"/>
      <w:marRight w:val="0"/>
      <w:marTop w:val="0"/>
      <w:marBottom w:val="0"/>
      <w:divBdr>
        <w:top w:val="none" w:sz="0" w:space="0" w:color="auto"/>
        <w:left w:val="none" w:sz="0" w:space="0" w:color="auto"/>
        <w:bottom w:val="none" w:sz="0" w:space="0" w:color="auto"/>
        <w:right w:val="none" w:sz="0" w:space="0" w:color="auto"/>
      </w:divBdr>
    </w:div>
    <w:div w:id="1439327982">
      <w:bodyDiv w:val="1"/>
      <w:marLeft w:val="0"/>
      <w:marRight w:val="0"/>
      <w:marTop w:val="0"/>
      <w:marBottom w:val="0"/>
      <w:divBdr>
        <w:top w:val="none" w:sz="0" w:space="0" w:color="auto"/>
        <w:left w:val="none" w:sz="0" w:space="0" w:color="auto"/>
        <w:bottom w:val="none" w:sz="0" w:space="0" w:color="auto"/>
        <w:right w:val="none" w:sz="0" w:space="0" w:color="auto"/>
      </w:divBdr>
    </w:div>
    <w:div w:id="1499811222">
      <w:bodyDiv w:val="1"/>
      <w:marLeft w:val="0"/>
      <w:marRight w:val="0"/>
      <w:marTop w:val="0"/>
      <w:marBottom w:val="0"/>
      <w:divBdr>
        <w:top w:val="none" w:sz="0" w:space="0" w:color="auto"/>
        <w:left w:val="none" w:sz="0" w:space="0" w:color="auto"/>
        <w:bottom w:val="none" w:sz="0" w:space="0" w:color="auto"/>
        <w:right w:val="none" w:sz="0" w:space="0" w:color="auto"/>
      </w:divBdr>
    </w:div>
    <w:div w:id="1541161168">
      <w:bodyDiv w:val="1"/>
      <w:marLeft w:val="0"/>
      <w:marRight w:val="0"/>
      <w:marTop w:val="0"/>
      <w:marBottom w:val="0"/>
      <w:divBdr>
        <w:top w:val="none" w:sz="0" w:space="0" w:color="auto"/>
        <w:left w:val="none" w:sz="0" w:space="0" w:color="auto"/>
        <w:bottom w:val="none" w:sz="0" w:space="0" w:color="auto"/>
        <w:right w:val="none" w:sz="0" w:space="0" w:color="auto"/>
      </w:divBdr>
    </w:div>
    <w:div w:id="1655914191">
      <w:bodyDiv w:val="1"/>
      <w:marLeft w:val="0"/>
      <w:marRight w:val="0"/>
      <w:marTop w:val="0"/>
      <w:marBottom w:val="0"/>
      <w:divBdr>
        <w:top w:val="none" w:sz="0" w:space="0" w:color="auto"/>
        <w:left w:val="none" w:sz="0" w:space="0" w:color="auto"/>
        <w:bottom w:val="none" w:sz="0" w:space="0" w:color="auto"/>
        <w:right w:val="none" w:sz="0" w:space="0" w:color="auto"/>
      </w:divBdr>
    </w:div>
    <w:div w:id="1658462354">
      <w:bodyDiv w:val="1"/>
      <w:marLeft w:val="0"/>
      <w:marRight w:val="0"/>
      <w:marTop w:val="0"/>
      <w:marBottom w:val="0"/>
      <w:divBdr>
        <w:top w:val="none" w:sz="0" w:space="0" w:color="auto"/>
        <w:left w:val="none" w:sz="0" w:space="0" w:color="auto"/>
        <w:bottom w:val="none" w:sz="0" w:space="0" w:color="auto"/>
        <w:right w:val="none" w:sz="0" w:space="0" w:color="auto"/>
      </w:divBdr>
    </w:div>
    <w:div w:id="1772508206">
      <w:bodyDiv w:val="1"/>
      <w:marLeft w:val="0"/>
      <w:marRight w:val="0"/>
      <w:marTop w:val="0"/>
      <w:marBottom w:val="0"/>
      <w:divBdr>
        <w:top w:val="none" w:sz="0" w:space="0" w:color="auto"/>
        <w:left w:val="none" w:sz="0" w:space="0" w:color="auto"/>
        <w:bottom w:val="none" w:sz="0" w:space="0" w:color="auto"/>
        <w:right w:val="none" w:sz="0" w:space="0" w:color="auto"/>
      </w:divBdr>
    </w:div>
    <w:div w:id="1858352468">
      <w:bodyDiv w:val="1"/>
      <w:marLeft w:val="0"/>
      <w:marRight w:val="0"/>
      <w:marTop w:val="0"/>
      <w:marBottom w:val="0"/>
      <w:divBdr>
        <w:top w:val="none" w:sz="0" w:space="0" w:color="auto"/>
        <w:left w:val="none" w:sz="0" w:space="0" w:color="auto"/>
        <w:bottom w:val="none" w:sz="0" w:space="0" w:color="auto"/>
        <w:right w:val="none" w:sz="0" w:space="0" w:color="auto"/>
      </w:divBdr>
    </w:div>
    <w:div w:id="1859352198">
      <w:bodyDiv w:val="1"/>
      <w:marLeft w:val="0"/>
      <w:marRight w:val="0"/>
      <w:marTop w:val="0"/>
      <w:marBottom w:val="0"/>
      <w:divBdr>
        <w:top w:val="none" w:sz="0" w:space="0" w:color="auto"/>
        <w:left w:val="none" w:sz="0" w:space="0" w:color="auto"/>
        <w:bottom w:val="none" w:sz="0" w:space="0" w:color="auto"/>
        <w:right w:val="none" w:sz="0" w:space="0" w:color="auto"/>
      </w:divBdr>
    </w:div>
    <w:div w:id="1957518385">
      <w:bodyDiv w:val="1"/>
      <w:marLeft w:val="0"/>
      <w:marRight w:val="0"/>
      <w:marTop w:val="0"/>
      <w:marBottom w:val="0"/>
      <w:divBdr>
        <w:top w:val="none" w:sz="0" w:space="0" w:color="auto"/>
        <w:left w:val="none" w:sz="0" w:space="0" w:color="auto"/>
        <w:bottom w:val="none" w:sz="0" w:space="0" w:color="auto"/>
        <w:right w:val="none" w:sz="0" w:space="0" w:color="auto"/>
      </w:divBdr>
    </w:div>
    <w:div w:id="2032368354">
      <w:bodyDiv w:val="1"/>
      <w:marLeft w:val="0"/>
      <w:marRight w:val="0"/>
      <w:marTop w:val="0"/>
      <w:marBottom w:val="0"/>
      <w:divBdr>
        <w:top w:val="none" w:sz="0" w:space="0" w:color="auto"/>
        <w:left w:val="none" w:sz="0" w:space="0" w:color="auto"/>
        <w:bottom w:val="none" w:sz="0" w:space="0" w:color="auto"/>
        <w:right w:val="none" w:sz="0" w:space="0" w:color="auto"/>
      </w:divBdr>
    </w:div>
    <w:div w:id="2093698942">
      <w:bodyDiv w:val="1"/>
      <w:marLeft w:val="0"/>
      <w:marRight w:val="0"/>
      <w:marTop w:val="0"/>
      <w:marBottom w:val="0"/>
      <w:divBdr>
        <w:top w:val="none" w:sz="0" w:space="0" w:color="auto"/>
        <w:left w:val="none" w:sz="0" w:space="0" w:color="auto"/>
        <w:bottom w:val="none" w:sz="0" w:space="0" w:color="auto"/>
        <w:right w:val="none" w:sz="0" w:space="0" w:color="auto"/>
      </w:divBdr>
    </w:div>
    <w:div w:id="211983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fer.guezguez@ofii.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hammofii@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hafer.guezguez@OFII.f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B3E1F-DEC1-4EFA-87E2-C86E699B7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3007</Words>
  <Characters>16544</Characters>
  <Application>Microsoft Office Word</Application>
  <DocSecurity>0</DocSecurity>
  <Lines>137</Lines>
  <Paragraphs>39</Paragraphs>
  <ScaleCrop>false</ScaleCrop>
  <HeadingPairs>
    <vt:vector size="2" baseType="variant">
      <vt:variant>
        <vt:lpstr>Titre</vt:lpstr>
      </vt:variant>
      <vt:variant>
        <vt:i4>1</vt:i4>
      </vt:variant>
    </vt:vector>
  </HeadingPairs>
  <TitlesOfParts>
    <vt:vector size="1" baseType="lpstr">
      <vt:lpstr/>
    </vt:vector>
  </TitlesOfParts>
  <Company>OFII</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HAMMOUDA, Helene</dc:creator>
  <cp:keywords/>
  <dc:description/>
  <cp:lastModifiedBy>ines.gharbi@boldbrands.tn</cp:lastModifiedBy>
  <cp:revision>2</cp:revision>
  <cp:lastPrinted>2023-03-22T12:52:00Z</cp:lastPrinted>
  <dcterms:created xsi:type="dcterms:W3CDTF">2025-03-24T10:44:00Z</dcterms:created>
  <dcterms:modified xsi:type="dcterms:W3CDTF">2025-03-24T10:44:00Z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2023-03-10T10:44:45Z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2295676e-e606-4e06-adac-46963552cbac</vt:lpwstr>
  </property>
  <property fmtid="{D5CDD505-2E9C-101B-9397-08002B2CF9AE}" pid="7" name="MSIP_Label_defa4170-0d19-0005-0004-bc88714345d2_ActionId">
    <vt:lpwstr>e820c219-1a30-47d8-a3d7-811cadd0af75</vt:lpwstr>
  </property>
  <property fmtid="{D5CDD505-2E9C-101B-9397-08002B2CF9AE}" pid="8" name="MSIP_Label_defa4170-0d19-0005-0004-bc88714345d2_ContentBits">
    <vt:lpwstr>0</vt:lpwstr>
  </property>
</Properties>
</file>